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1A6" w:rsidRDefault="00B861A6" w:rsidP="00B861A6">
      <w:pPr>
        <w:jc w:val="center"/>
        <w:rPr>
          <w:rFonts w:asciiTheme="minorHAnsi" w:hAnsiTheme="minorHAnsi" w:cstheme="minorHAnsi"/>
          <w:sz w:val="22"/>
          <w:szCs w:val="22"/>
        </w:rPr>
      </w:pPr>
      <w:r w:rsidRPr="00B861A6">
        <w:rPr>
          <w:rFonts w:eastAsia="Times New Roman"/>
          <w:noProof/>
        </w:rPr>
        <w:drawing>
          <wp:inline distT="0" distB="0" distL="0" distR="0" wp14:anchorId="5D747DEF" wp14:editId="5910195B">
            <wp:extent cx="3179445" cy="1127125"/>
            <wp:effectExtent l="0" t="0" r="0" b="317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9445" cy="1127125"/>
                    </a:xfrm>
                    <a:prstGeom prst="rect">
                      <a:avLst/>
                    </a:prstGeom>
                    <a:noFill/>
                    <a:ln>
                      <a:noFill/>
                    </a:ln>
                  </pic:spPr>
                </pic:pic>
              </a:graphicData>
            </a:graphic>
          </wp:inline>
        </w:drawing>
      </w:r>
    </w:p>
    <w:p w:rsidR="00D74EAE" w:rsidRDefault="008701E3" w:rsidP="00B861A6">
      <w:pPr>
        <w:pStyle w:val="Heading1"/>
      </w:pPr>
      <w:r>
        <w:t>IDDRC Network Call Notes: April 16, 2020</w:t>
      </w:r>
    </w:p>
    <w:p w:rsidR="00B861A6" w:rsidRDefault="00B861A6" w:rsidP="00D74EAE">
      <w:pPr>
        <w:rPr>
          <w:rFonts w:asciiTheme="minorHAnsi" w:hAnsiTheme="minorHAnsi" w:cstheme="minorHAnsi"/>
          <w:sz w:val="22"/>
          <w:szCs w:val="22"/>
        </w:rPr>
      </w:pPr>
    </w:p>
    <w:p w:rsidR="008701E3" w:rsidRPr="008701E3" w:rsidRDefault="008701E3" w:rsidP="00D74EAE">
      <w:pPr>
        <w:rPr>
          <w:rFonts w:asciiTheme="minorHAnsi" w:hAnsiTheme="minorHAnsi" w:cstheme="minorHAnsi"/>
          <w:sz w:val="22"/>
          <w:szCs w:val="22"/>
        </w:rPr>
      </w:pPr>
    </w:p>
    <w:p w:rsidR="00D74EAE" w:rsidRPr="008701E3" w:rsidRDefault="00D74EAE" w:rsidP="00B861A6">
      <w:pPr>
        <w:pStyle w:val="Heading2"/>
      </w:pPr>
      <w:r w:rsidRPr="008701E3">
        <w:t>Update on AUCD efforts</w:t>
      </w:r>
    </w:p>
    <w:p w:rsidR="008701E3"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AUCD Network calls every Thursday from 4-5 p.m. EST</w:t>
      </w:r>
      <w:r w:rsidR="008701E3">
        <w:rPr>
          <w:rFonts w:asciiTheme="minorHAnsi" w:eastAsia="Times New Roman" w:hAnsiTheme="minorHAnsi" w:cstheme="minorHAnsi"/>
          <w:sz w:val="22"/>
          <w:szCs w:val="22"/>
        </w:rPr>
        <w:t>. All are welcome.</w:t>
      </w:r>
    </w:p>
    <w:p w:rsidR="00D74EAE" w:rsidRPr="008701E3" w:rsidRDefault="00B861A6" w:rsidP="008701E3">
      <w:pPr>
        <w:pStyle w:val="ListParagraph"/>
        <w:numPr>
          <w:ilvl w:val="1"/>
          <w:numId w:val="1"/>
        </w:numPr>
        <w:autoSpaceDE w:val="0"/>
        <w:autoSpaceDN w:val="0"/>
        <w:adjustRightInd w:val="0"/>
        <w:rPr>
          <w:rFonts w:asciiTheme="minorHAnsi" w:hAnsiTheme="minorHAnsi" w:cstheme="minorHAnsi"/>
          <w:sz w:val="22"/>
          <w:szCs w:val="22"/>
        </w:rPr>
      </w:pPr>
      <w:hyperlink r:id="rId6" w:history="1">
        <w:r w:rsidR="008701E3" w:rsidRPr="008701E3">
          <w:rPr>
            <w:rStyle w:val="Hyperlink"/>
            <w:rFonts w:asciiTheme="minorHAnsi" w:hAnsiTheme="minorHAnsi" w:cstheme="minorHAnsi"/>
            <w:color w:val="0563C1"/>
            <w:sz w:val="22"/>
            <w:szCs w:val="22"/>
          </w:rPr>
          <w:t>https://zoom.us/j/910436386?pwd=QnRGR3QwcHp6dnFtMHlaeUpLTXUyUT09</w:t>
        </w:r>
      </w:hyperlink>
      <w:r w:rsidR="008701E3" w:rsidRPr="008701E3">
        <w:rPr>
          <w:rFonts w:asciiTheme="minorHAnsi" w:hAnsiTheme="minorHAnsi" w:cstheme="minorHAnsi"/>
          <w:sz w:val="22"/>
          <w:szCs w:val="22"/>
        </w:rPr>
        <w:t xml:space="preserve"> </w:t>
      </w:r>
    </w:p>
    <w:p w:rsidR="00D06DFF"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Center for Human Dignity for PWD –</w:t>
      </w:r>
      <w:r w:rsidR="00D06DFF">
        <w:rPr>
          <w:rFonts w:asciiTheme="minorHAnsi" w:eastAsia="Times New Roman" w:hAnsiTheme="minorHAnsi" w:cstheme="minorHAnsi"/>
          <w:sz w:val="22"/>
          <w:szCs w:val="22"/>
        </w:rPr>
        <w:t xml:space="preserve"> at the</w:t>
      </w:r>
      <w:r w:rsidRPr="008701E3">
        <w:rPr>
          <w:rFonts w:asciiTheme="minorHAnsi" w:eastAsia="Times New Roman" w:hAnsiTheme="minorHAnsi" w:cstheme="minorHAnsi"/>
          <w:sz w:val="22"/>
          <w:szCs w:val="22"/>
        </w:rPr>
        <w:t xml:space="preserve"> Cincinnati UCEDD</w:t>
      </w:r>
      <w:r w:rsidR="00D06DFF">
        <w:rPr>
          <w:rFonts w:asciiTheme="minorHAnsi" w:eastAsia="Times New Roman" w:hAnsiTheme="minorHAnsi" w:cstheme="minorHAnsi"/>
          <w:sz w:val="22"/>
          <w:szCs w:val="22"/>
        </w:rPr>
        <w:t xml:space="preserve"> – has funds from ACL</w:t>
      </w:r>
    </w:p>
    <w:p w:rsidR="00D74EAE" w:rsidRPr="00D06DFF" w:rsidRDefault="00D06DFF" w:rsidP="00D06DFF">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Focus on civil rights in a COVID context (</w:t>
      </w:r>
      <w:hyperlink r:id="rId7" w:history="1">
        <w:r w:rsidRPr="00B861A6">
          <w:rPr>
            <w:rStyle w:val="Hyperlink"/>
            <w:rFonts w:asciiTheme="minorHAnsi" w:eastAsia="Times New Roman" w:hAnsiTheme="minorHAnsi" w:cstheme="minorHAnsi"/>
            <w:sz w:val="22"/>
            <w:szCs w:val="22"/>
          </w:rPr>
          <w:t>fact sheet</w:t>
        </w:r>
      </w:hyperlink>
      <w:r>
        <w:rPr>
          <w:rFonts w:asciiTheme="minorHAnsi" w:eastAsia="Times New Roman" w:hAnsiTheme="minorHAnsi" w:cstheme="minorHAnsi"/>
          <w:sz w:val="22"/>
          <w:szCs w:val="22"/>
        </w:rPr>
        <w:t>)</w:t>
      </w:r>
      <w:r w:rsidR="00D74EAE" w:rsidRPr="00D06DFF">
        <w:rPr>
          <w:rFonts w:asciiTheme="minorHAnsi" w:eastAsia="Times New Roman" w:hAnsiTheme="minorHAnsi" w:cstheme="minorHAnsi"/>
          <w:sz w:val="22"/>
          <w:szCs w:val="22"/>
        </w:rPr>
        <w:t xml:space="preserve"> </w:t>
      </w:r>
    </w:p>
    <w:p w:rsidR="00D74EAE" w:rsidRPr="00D06DFF" w:rsidRDefault="00D74EAE" w:rsidP="00D06DFF">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FEMA Disability Integration Office </w:t>
      </w:r>
      <w:r w:rsidR="00D06DFF">
        <w:rPr>
          <w:rFonts w:asciiTheme="minorHAnsi" w:eastAsia="Times New Roman" w:hAnsiTheme="minorHAnsi" w:cstheme="minorHAnsi"/>
          <w:sz w:val="22"/>
          <w:szCs w:val="22"/>
        </w:rPr>
        <w:t>– MOU with AUCD developed and near completion</w:t>
      </w:r>
    </w:p>
    <w:p w:rsidR="00D74EAE"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Coalition work </w:t>
      </w:r>
    </w:p>
    <w:p w:rsidR="00D06DFF" w:rsidRPr="008701E3" w:rsidRDefault="00D06DFF" w:rsidP="00D06DFF">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Multiple webinars featuring AUCD staff and network members held in </w:t>
      </w:r>
      <w:r w:rsidR="00B861A6">
        <w:rPr>
          <w:rFonts w:asciiTheme="minorHAnsi" w:eastAsia="Times New Roman" w:hAnsiTheme="minorHAnsi" w:cstheme="minorHAnsi"/>
          <w:sz w:val="22"/>
          <w:szCs w:val="22"/>
        </w:rPr>
        <w:t>partnership</w:t>
      </w:r>
      <w:r>
        <w:rPr>
          <w:rFonts w:asciiTheme="minorHAnsi" w:eastAsia="Times New Roman" w:hAnsiTheme="minorHAnsi" w:cstheme="minorHAnsi"/>
          <w:sz w:val="22"/>
          <w:szCs w:val="22"/>
        </w:rPr>
        <w:t xml:space="preserve"> with other disability organizations</w:t>
      </w:r>
    </w:p>
    <w:p w:rsidR="00D74EAE" w:rsidRPr="008701E3" w:rsidRDefault="00D06DFF" w:rsidP="00D74EAE">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Sharing priorities with members of Congress</w:t>
      </w:r>
      <w:r w:rsidR="00D74EAE" w:rsidRPr="008701E3">
        <w:rPr>
          <w:rFonts w:asciiTheme="minorHAnsi" w:eastAsia="Times New Roman" w:hAnsiTheme="minorHAnsi" w:cstheme="minorHAnsi"/>
          <w:sz w:val="22"/>
          <w:szCs w:val="22"/>
        </w:rPr>
        <w:t xml:space="preserve"> and federal agencies </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Messaging and communication is streamlined</w:t>
      </w:r>
    </w:p>
    <w:p w:rsidR="00D74EAE" w:rsidRDefault="00D06DFF" w:rsidP="00D74EAE">
      <w:pPr>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Major issues </w:t>
      </w:r>
      <w:r w:rsidR="00B13064">
        <w:rPr>
          <w:rFonts w:asciiTheme="minorHAnsi" w:eastAsia="Times New Roman" w:hAnsiTheme="minorHAnsi" w:cstheme="minorHAnsi"/>
          <w:sz w:val="22"/>
          <w:szCs w:val="22"/>
        </w:rPr>
        <w:t>raised by the Network where AUCD is actively engaged in advocacy efforts:</w:t>
      </w:r>
    </w:p>
    <w:p w:rsidR="00B13064" w:rsidRDefault="00B13064" w:rsidP="00B13064">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Data: Profound lack of disability (and disability subpopulation) data</w:t>
      </w:r>
    </w:p>
    <w:p w:rsidR="004733DE" w:rsidRDefault="004733DE" w:rsidP="00B13064">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Civil rights: rationing of medical care and equipment; monitoring of state policies in a disability context</w:t>
      </w:r>
    </w:p>
    <w:p w:rsidR="00B13064" w:rsidRDefault="00B13064" w:rsidP="00B13064">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Food security for those with disabilities and their families who are isolated</w:t>
      </w:r>
    </w:p>
    <w:p w:rsidR="00B13064" w:rsidRDefault="00B13064" w:rsidP="00B13064">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Supplemental income for people with disabilities; preventing adverse effects on their government-funded program and service eligibility</w:t>
      </w:r>
    </w:p>
    <w:p w:rsidR="00B13064" w:rsidRDefault="00B13064" w:rsidP="00B13064">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Technology: issues of access to broadband connections, appropriate, accessible technology, and training on the use of technology</w:t>
      </w:r>
    </w:p>
    <w:p w:rsidR="00B13064" w:rsidRDefault="00B13064" w:rsidP="00B13064">
      <w:pPr>
        <w:numPr>
          <w:ilvl w:val="2"/>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Broad implications for access to telehealth, education, supported employment, and social isolation</w:t>
      </w:r>
    </w:p>
    <w:p w:rsidR="00B13064" w:rsidRDefault="00B13064" w:rsidP="00B13064">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Access to (largely non-credentialed) direct support professionals, personal care attendants, paraprofessionals, and others whom people with disabilities rely on for ADLs and IADLs.</w:t>
      </w:r>
    </w:p>
    <w:p w:rsidR="00D06DFF" w:rsidRDefault="00B13064" w:rsidP="00D06DFF">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Continued access to Medicaid-funded home and community-based services, largely non-medical services, that preserve community (vs. institutional) living</w:t>
      </w:r>
    </w:p>
    <w:p w:rsidR="004733DE" w:rsidRPr="004733DE" w:rsidRDefault="004733DE" w:rsidP="00D06DFF">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Plain language resources are needed for individuals with I/DD and their families</w:t>
      </w:r>
    </w:p>
    <w:p w:rsidR="004733DE" w:rsidRDefault="00D06DFF" w:rsidP="00D06DFF">
      <w:pPr>
        <w:numPr>
          <w:ilvl w:val="0"/>
          <w:numId w:val="1"/>
        </w:numPr>
        <w:rPr>
          <w:rFonts w:eastAsia="Times New Roman"/>
          <w:sz w:val="22"/>
          <w:szCs w:val="22"/>
        </w:rPr>
      </w:pPr>
      <w:r>
        <w:rPr>
          <w:rFonts w:eastAsia="Times New Roman"/>
          <w:sz w:val="22"/>
          <w:szCs w:val="22"/>
        </w:rPr>
        <w:t>AUCD is hosting 4-part Public Health Webinar Series, as part of our</w:t>
      </w:r>
      <w:r w:rsidR="004733DE">
        <w:rPr>
          <w:rFonts w:eastAsia="Times New Roman"/>
          <w:sz w:val="22"/>
          <w:szCs w:val="22"/>
        </w:rPr>
        <w:t xml:space="preserve"> cooperative agreement with CDC</w:t>
      </w:r>
    </w:p>
    <w:p w:rsidR="00775EA4" w:rsidRDefault="00B861A6" w:rsidP="00775EA4">
      <w:pPr>
        <w:numPr>
          <w:ilvl w:val="1"/>
          <w:numId w:val="1"/>
        </w:numPr>
        <w:rPr>
          <w:rFonts w:eastAsia="Times New Roman"/>
          <w:sz w:val="22"/>
          <w:szCs w:val="22"/>
        </w:rPr>
      </w:pPr>
      <w:hyperlink r:id="rId8" w:history="1">
        <w:r w:rsidR="00775EA4" w:rsidRPr="009A50A8">
          <w:rPr>
            <w:rStyle w:val="Hyperlink"/>
            <w:rFonts w:eastAsia="Times New Roman"/>
            <w:sz w:val="22"/>
            <w:szCs w:val="22"/>
          </w:rPr>
          <w:t>https://www.aucd.org/template/news.cfm?news_id=14624</w:t>
        </w:r>
      </w:hyperlink>
    </w:p>
    <w:p w:rsidR="00D06DFF" w:rsidRPr="00775EA4" w:rsidRDefault="00D06DFF" w:rsidP="00775EA4">
      <w:pPr>
        <w:numPr>
          <w:ilvl w:val="1"/>
          <w:numId w:val="1"/>
        </w:numPr>
        <w:rPr>
          <w:rFonts w:eastAsia="Times New Roman"/>
          <w:sz w:val="22"/>
          <w:szCs w:val="22"/>
        </w:rPr>
      </w:pPr>
      <w:r w:rsidRPr="00775EA4">
        <w:rPr>
          <w:rFonts w:eastAsia="Times New Roman"/>
          <w:sz w:val="22"/>
          <w:szCs w:val="22"/>
        </w:rPr>
        <w:t>not aware of any additional funding available for COVID-19 research yet, but grant office is offering extensions</w:t>
      </w:r>
    </w:p>
    <w:p w:rsidR="00D06DFF" w:rsidRDefault="00D06DFF" w:rsidP="00D06DFF">
      <w:pPr>
        <w:numPr>
          <w:ilvl w:val="0"/>
          <w:numId w:val="1"/>
        </w:numPr>
        <w:rPr>
          <w:rFonts w:eastAsia="Times New Roman"/>
          <w:sz w:val="22"/>
          <w:szCs w:val="22"/>
        </w:rPr>
      </w:pPr>
      <w:r>
        <w:rPr>
          <w:rFonts w:eastAsia="Times New Roman"/>
          <w:sz w:val="22"/>
          <w:szCs w:val="22"/>
        </w:rPr>
        <w:t>CDC website now offers disability-specific information that AUCD has helped review and vet</w:t>
      </w:r>
    </w:p>
    <w:p w:rsidR="00D06DFF" w:rsidRDefault="00D06DFF" w:rsidP="00D06DFF">
      <w:pPr>
        <w:numPr>
          <w:ilvl w:val="0"/>
          <w:numId w:val="1"/>
        </w:numPr>
        <w:rPr>
          <w:rFonts w:eastAsia="Times New Roman"/>
          <w:sz w:val="22"/>
          <w:szCs w:val="22"/>
        </w:rPr>
      </w:pPr>
      <w:r>
        <w:rPr>
          <w:rFonts w:eastAsia="Times New Roman"/>
          <w:sz w:val="22"/>
          <w:szCs w:val="22"/>
        </w:rPr>
        <w:t>Sharing the needs were are hearing from the Network on plain language with APHA so we can partner on teaching others to create plain language materials that are accessible in the response</w:t>
      </w:r>
    </w:p>
    <w:p w:rsidR="00D06DFF" w:rsidRPr="008701E3" w:rsidRDefault="00D06DFF" w:rsidP="004733DE">
      <w:pPr>
        <w:rPr>
          <w:rFonts w:asciiTheme="minorHAnsi" w:eastAsia="Times New Roman" w:hAnsiTheme="minorHAnsi" w:cstheme="minorHAnsi"/>
          <w:sz w:val="22"/>
          <w:szCs w:val="22"/>
        </w:rPr>
      </w:pPr>
    </w:p>
    <w:p w:rsidR="008701E3" w:rsidRDefault="008701E3" w:rsidP="00D74EAE">
      <w:pPr>
        <w:rPr>
          <w:rFonts w:asciiTheme="minorHAnsi" w:hAnsiTheme="minorHAnsi" w:cstheme="minorHAnsi"/>
          <w:sz w:val="22"/>
          <w:szCs w:val="22"/>
        </w:rPr>
      </w:pPr>
    </w:p>
    <w:p w:rsidR="00D74EAE" w:rsidRPr="008701E3" w:rsidRDefault="00D74EAE" w:rsidP="00B861A6">
      <w:pPr>
        <w:pStyle w:val="Heading2"/>
      </w:pPr>
      <w:r w:rsidRPr="008701E3">
        <w:t>Needs for data</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Sahin: First case in Boston was teenager girl with I</w:t>
      </w:r>
      <w:r w:rsidR="004733DE">
        <w:rPr>
          <w:rFonts w:asciiTheme="minorHAnsi" w:eastAsia="Times New Roman" w:hAnsiTheme="minorHAnsi" w:cstheme="minorHAnsi"/>
          <w:sz w:val="22"/>
          <w:szCs w:val="22"/>
        </w:rPr>
        <w:t>/D</w:t>
      </w:r>
      <w:r w:rsidRPr="008701E3">
        <w:rPr>
          <w:rFonts w:asciiTheme="minorHAnsi" w:eastAsia="Times New Roman" w:hAnsiTheme="minorHAnsi" w:cstheme="minorHAnsi"/>
          <w:sz w:val="22"/>
          <w:szCs w:val="22"/>
        </w:rPr>
        <w:t>D</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ASA</w:t>
      </w:r>
      <w:r w:rsidR="008701E3">
        <w:rPr>
          <w:rFonts w:asciiTheme="minorHAnsi" w:eastAsia="Times New Roman" w:hAnsiTheme="minorHAnsi" w:cstheme="minorHAnsi"/>
          <w:sz w:val="22"/>
          <w:szCs w:val="22"/>
        </w:rPr>
        <w:t>N (</w:t>
      </w:r>
      <w:hyperlink r:id="rId9" w:history="1">
        <w:r w:rsidR="008701E3" w:rsidRPr="009A50A8">
          <w:rPr>
            <w:rStyle w:val="Hyperlink"/>
            <w:rFonts w:asciiTheme="minorHAnsi" w:eastAsia="Times New Roman" w:hAnsiTheme="minorHAnsi" w:cstheme="minorHAnsi"/>
            <w:sz w:val="22"/>
            <w:szCs w:val="22"/>
          </w:rPr>
          <w:t>www.asan.org</w:t>
        </w:r>
      </w:hyperlink>
      <w:r w:rsidR="008701E3">
        <w:rPr>
          <w:rFonts w:asciiTheme="minorHAnsi" w:eastAsia="Times New Roman" w:hAnsiTheme="minorHAnsi" w:cstheme="minorHAnsi"/>
          <w:sz w:val="22"/>
          <w:szCs w:val="22"/>
        </w:rPr>
        <w:t xml:space="preserve">) </w:t>
      </w:r>
      <w:r w:rsidR="004733DE">
        <w:t>has rec</w:t>
      </w:r>
      <w:r w:rsidR="008701E3">
        <w:t>e</w:t>
      </w:r>
      <w:r w:rsidR="004733DE">
        <w:t>i</w:t>
      </w:r>
      <w:r w:rsidR="008701E3">
        <w:t>ved funding to track infections, hospitalizations, and deaths due to COVID of people with disa</w:t>
      </w:r>
      <w:r w:rsidR="004733DE">
        <w:t>bilities in congregate settings</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Melissa from NIH</w:t>
      </w:r>
    </w:p>
    <w:p w:rsidR="00D74EAE" w:rsidRPr="008701E3" w:rsidRDefault="008701E3" w:rsidP="00D74EAE">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NICHD has not benefitted from supplemental NIH fun</w:t>
      </w:r>
      <w:r w:rsidR="00D06DFF">
        <w:rPr>
          <w:rFonts w:asciiTheme="minorHAnsi" w:eastAsia="Times New Roman" w:hAnsiTheme="minorHAnsi" w:cstheme="minorHAnsi"/>
          <w:sz w:val="22"/>
          <w:szCs w:val="22"/>
        </w:rPr>
        <w:t>ding</w:t>
      </w:r>
      <w:r w:rsidR="00D74EAE" w:rsidRPr="008701E3">
        <w:rPr>
          <w:rFonts w:asciiTheme="minorHAnsi" w:eastAsia="Times New Roman" w:hAnsiTheme="minorHAnsi" w:cstheme="minorHAnsi"/>
          <w:sz w:val="22"/>
          <w:szCs w:val="22"/>
        </w:rPr>
        <w:t xml:space="preserve"> for research on COVID</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trying to support research o</w:t>
      </w:r>
      <w:r w:rsidR="004733DE">
        <w:rPr>
          <w:rFonts w:asciiTheme="minorHAnsi" w:eastAsia="Times New Roman" w:hAnsiTheme="minorHAnsi" w:cstheme="minorHAnsi"/>
          <w:sz w:val="22"/>
          <w:szCs w:val="22"/>
        </w:rPr>
        <w:t>n pregnant mother, children, those w I/</w:t>
      </w:r>
      <w:r w:rsidRPr="008701E3">
        <w:rPr>
          <w:rFonts w:asciiTheme="minorHAnsi" w:eastAsia="Times New Roman" w:hAnsiTheme="minorHAnsi" w:cstheme="minorHAnsi"/>
          <w:sz w:val="22"/>
          <w:szCs w:val="22"/>
        </w:rPr>
        <w:t>DD</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Trying to utilize existing funded partners to capture quantitative data</w:t>
      </w:r>
    </w:p>
    <w:p w:rsidR="00D74EAE" w:rsidRPr="008701E3" w:rsidRDefault="00D74EAE" w:rsidP="00D74EAE">
      <w:pPr>
        <w:numPr>
          <w:ilvl w:val="2"/>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Ex: Maternal fetal medicine unit</w:t>
      </w:r>
    </w:p>
    <w:p w:rsidR="00D74EAE" w:rsidRDefault="00D74EAE" w:rsidP="00D74EAE">
      <w:pPr>
        <w:numPr>
          <w:ilvl w:val="2"/>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Trisomy</w:t>
      </w:r>
      <w:r w:rsidR="00444F95">
        <w:rPr>
          <w:rFonts w:asciiTheme="minorHAnsi" w:eastAsia="Times New Roman" w:hAnsiTheme="minorHAnsi" w:cstheme="minorHAnsi"/>
          <w:sz w:val="22"/>
          <w:szCs w:val="22"/>
        </w:rPr>
        <w:t xml:space="preserve"> </w:t>
      </w:r>
      <w:r w:rsidRPr="008701E3">
        <w:rPr>
          <w:rFonts w:asciiTheme="minorHAnsi" w:eastAsia="Times New Roman" w:hAnsiTheme="minorHAnsi" w:cstheme="minorHAnsi"/>
          <w:sz w:val="22"/>
          <w:szCs w:val="22"/>
        </w:rPr>
        <w:t xml:space="preserve">21 research community – survey to healthcare providers = not successful so shifting to families </w:t>
      </w:r>
    </w:p>
    <w:p w:rsidR="004733DE" w:rsidRPr="008701E3" w:rsidRDefault="004733DE" w:rsidP="00D74EAE">
      <w:pPr>
        <w:numPr>
          <w:ilvl w:val="2"/>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Are there rudimentary registries that could be developed across the IDDRC network?</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Sahin: International partnerships to gather data in I</w:t>
      </w:r>
      <w:r w:rsidR="00444F95">
        <w:rPr>
          <w:rFonts w:asciiTheme="minorHAnsi" w:eastAsia="Times New Roman" w:hAnsiTheme="minorHAnsi" w:cstheme="minorHAnsi"/>
          <w:sz w:val="22"/>
          <w:szCs w:val="22"/>
        </w:rPr>
        <w:t>/</w:t>
      </w:r>
      <w:r w:rsidRPr="008701E3">
        <w:rPr>
          <w:rFonts w:asciiTheme="minorHAnsi" w:eastAsia="Times New Roman" w:hAnsiTheme="minorHAnsi" w:cstheme="minorHAnsi"/>
          <w:sz w:val="22"/>
          <w:szCs w:val="22"/>
        </w:rPr>
        <w:t xml:space="preserve">DD, setting, medicine, </w:t>
      </w:r>
      <w:proofErr w:type="spellStart"/>
      <w:r w:rsidRPr="008701E3">
        <w:rPr>
          <w:rFonts w:asciiTheme="minorHAnsi" w:eastAsia="Times New Roman" w:hAnsiTheme="minorHAnsi" w:cstheme="minorHAnsi"/>
          <w:sz w:val="22"/>
          <w:szCs w:val="22"/>
        </w:rPr>
        <w:t>etc</w:t>
      </w:r>
      <w:proofErr w:type="spellEnd"/>
      <w:r w:rsidRPr="008701E3">
        <w:rPr>
          <w:rFonts w:asciiTheme="minorHAnsi" w:eastAsia="Times New Roman" w:hAnsiTheme="minorHAnsi" w:cstheme="minorHAnsi"/>
          <w:sz w:val="22"/>
          <w:szCs w:val="22"/>
        </w:rPr>
        <w:t xml:space="preserve"> – surveys distributed to families </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Kornblum:</w:t>
      </w:r>
      <w:r w:rsidR="00444F95">
        <w:rPr>
          <w:rFonts w:asciiTheme="minorHAnsi" w:eastAsia="Times New Roman" w:hAnsiTheme="minorHAnsi" w:cstheme="minorHAnsi"/>
          <w:sz w:val="22"/>
          <w:szCs w:val="22"/>
        </w:rPr>
        <w:t xml:space="preserve"> U of California system-wide use of Epic EHR; opportunity</w:t>
      </w:r>
      <w:r w:rsidRPr="008701E3">
        <w:rPr>
          <w:rFonts w:asciiTheme="minorHAnsi" w:eastAsia="Times New Roman" w:hAnsiTheme="minorHAnsi" w:cstheme="minorHAnsi"/>
          <w:sz w:val="22"/>
          <w:szCs w:val="22"/>
        </w:rPr>
        <w:t xml:space="preserve"> t</w:t>
      </w:r>
      <w:r w:rsidR="00444F95">
        <w:rPr>
          <w:rFonts w:asciiTheme="minorHAnsi" w:eastAsia="Times New Roman" w:hAnsiTheme="minorHAnsi" w:cstheme="minorHAnsi"/>
          <w:sz w:val="22"/>
          <w:szCs w:val="22"/>
        </w:rPr>
        <w:t>o pull data based on ICD-10 codes to gather COVID-specific information</w:t>
      </w:r>
    </w:p>
    <w:p w:rsidR="00444F95" w:rsidRDefault="00444F95" w:rsidP="00D74EAE">
      <w:pPr>
        <w:rPr>
          <w:rFonts w:asciiTheme="minorHAnsi" w:hAnsiTheme="minorHAnsi" w:cstheme="minorHAnsi"/>
          <w:sz w:val="22"/>
          <w:szCs w:val="22"/>
        </w:rPr>
      </w:pPr>
    </w:p>
    <w:p w:rsidR="00D74EAE" w:rsidRPr="008701E3" w:rsidRDefault="00D74EAE" w:rsidP="00B861A6">
      <w:pPr>
        <w:pStyle w:val="Heading2"/>
      </w:pPr>
      <w:r w:rsidRPr="008701E3">
        <w:t xml:space="preserve">Needs for Research and Advocacy </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Constantino: Confidence gaining on human contact – is there enough infor</w:t>
      </w:r>
      <w:r w:rsidR="00444F95">
        <w:rPr>
          <w:rFonts w:asciiTheme="minorHAnsi" w:eastAsia="Times New Roman" w:hAnsiTheme="minorHAnsi" w:cstheme="minorHAnsi"/>
          <w:sz w:val="22"/>
          <w:szCs w:val="22"/>
        </w:rPr>
        <w:t>mation dissemination to keep those with I/</w:t>
      </w:r>
      <w:r w:rsidRPr="008701E3">
        <w:rPr>
          <w:rFonts w:asciiTheme="minorHAnsi" w:eastAsia="Times New Roman" w:hAnsiTheme="minorHAnsi" w:cstheme="minorHAnsi"/>
          <w:sz w:val="22"/>
          <w:szCs w:val="22"/>
        </w:rPr>
        <w:t xml:space="preserve">DD safe and interact with DSPs and others? </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Challenge with limited PPE</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Plain language resources</w:t>
      </w:r>
      <w:r w:rsidR="00444F95">
        <w:rPr>
          <w:rFonts w:asciiTheme="minorHAnsi" w:eastAsia="Times New Roman" w:hAnsiTheme="minorHAnsi" w:cstheme="minorHAnsi"/>
          <w:sz w:val="22"/>
          <w:szCs w:val="22"/>
        </w:rPr>
        <w:t xml:space="preserve"> needed</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Shift to telehealth – educating clinicians to ensure </w:t>
      </w:r>
      <w:proofErr w:type="spellStart"/>
      <w:r w:rsidRPr="008701E3">
        <w:rPr>
          <w:rFonts w:asciiTheme="minorHAnsi" w:eastAsia="Times New Roman" w:hAnsiTheme="minorHAnsi" w:cstheme="minorHAnsi"/>
          <w:sz w:val="22"/>
          <w:szCs w:val="22"/>
        </w:rPr>
        <w:t>it</w:t>
      </w:r>
      <w:r w:rsidR="00444F95">
        <w:rPr>
          <w:rFonts w:asciiTheme="minorHAnsi" w:eastAsia="Times New Roman" w:hAnsiTheme="minorHAnsi" w:cstheme="minorHAnsi"/>
          <w:sz w:val="22"/>
          <w:szCs w:val="22"/>
        </w:rPr>
        <w:t>’</w:t>
      </w:r>
      <w:r w:rsidRPr="008701E3">
        <w:rPr>
          <w:rFonts w:asciiTheme="minorHAnsi" w:eastAsia="Times New Roman" w:hAnsiTheme="minorHAnsi" w:cstheme="minorHAnsi"/>
          <w:sz w:val="22"/>
          <w:szCs w:val="22"/>
        </w:rPr>
        <w:t>s</w:t>
      </w:r>
      <w:proofErr w:type="spellEnd"/>
      <w:r w:rsidRPr="008701E3">
        <w:rPr>
          <w:rFonts w:asciiTheme="minorHAnsi" w:eastAsia="Times New Roman" w:hAnsiTheme="minorHAnsi" w:cstheme="minorHAnsi"/>
          <w:sz w:val="22"/>
          <w:szCs w:val="22"/>
        </w:rPr>
        <w:t xml:space="preserve"> accessible and families and PWD know their rights </w:t>
      </w:r>
    </w:p>
    <w:p w:rsidR="00D74EAE" w:rsidRPr="008701E3" w:rsidRDefault="00D74EAE" w:rsidP="00D74EAE">
      <w:pPr>
        <w:numPr>
          <w:ilvl w:val="0"/>
          <w:numId w:val="1"/>
        </w:numPr>
        <w:rPr>
          <w:rFonts w:asciiTheme="minorHAnsi" w:eastAsia="Times New Roman" w:hAnsiTheme="minorHAnsi" w:cstheme="minorHAnsi"/>
          <w:sz w:val="22"/>
          <w:szCs w:val="22"/>
        </w:rPr>
      </w:pPr>
      <w:proofErr w:type="spellStart"/>
      <w:r w:rsidRPr="008701E3">
        <w:rPr>
          <w:rFonts w:asciiTheme="minorHAnsi" w:eastAsia="Times New Roman" w:hAnsiTheme="minorHAnsi" w:cstheme="minorHAnsi"/>
          <w:sz w:val="22"/>
          <w:szCs w:val="22"/>
        </w:rPr>
        <w:t>Bookheimer</w:t>
      </w:r>
      <w:proofErr w:type="spellEnd"/>
      <w:r w:rsidRPr="008701E3">
        <w:rPr>
          <w:rFonts w:asciiTheme="minorHAnsi" w:eastAsia="Times New Roman" w:hAnsiTheme="minorHAnsi" w:cstheme="minorHAnsi"/>
          <w:sz w:val="22"/>
          <w:szCs w:val="22"/>
        </w:rPr>
        <w:t>: Need for in-person</w:t>
      </w:r>
      <w:r w:rsidR="00BF2B93">
        <w:rPr>
          <w:rFonts w:asciiTheme="minorHAnsi" w:eastAsia="Times New Roman" w:hAnsiTheme="minorHAnsi" w:cstheme="minorHAnsi"/>
          <w:sz w:val="22"/>
          <w:szCs w:val="22"/>
        </w:rPr>
        <w:t xml:space="preserve"> therapies</w:t>
      </w:r>
      <w:r w:rsidRPr="008701E3">
        <w:rPr>
          <w:rFonts w:asciiTheme="minorHAnsi" w:eastAsia="Times New Roman" w:hAnsiTheme="minorHAnsi" w:cstheme="minorHAnsi"/>
          <w:sz w:val="22"/>
          <w:szCs w:val="22"/>
        </w:rPr>
        <w:t xml:space="preserve"> for some children</w:t>
      </w:r>
      <w:r w:rsidR="00BF2B93">
        <w:rPr>
          <w:rFonts w:asciiTheme="minorHAnsi" w:eastAsia="Times New Roman" w:hAnsiTheme="minorHAnsi" w:cstheme="minorHAnsi"/>
          <w:sz w:val="22"/>
          <w:szCs w:val="22"/>
        </w:rPr>
        <w:t xml:space="preserve"> still great</w:t>
      </w:r>
      <w:r w:rsidRPr="008701E3">
        <w:rPr>
          <w:rFonts w:asciiTheme="minorHAnsi" w:eastAsia="Times New Roman" w:hAnsiTheme="minorHAnsi" w:cstheme="minorHAnsi"/>
          <w:sz w:val="22"/>
          <w:szCs w:val="22"/>
        </w:rPr>
        <w:t xml:space="preserve"> -  PT or ABA </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Tracy King: highlighting digital divide </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Critical need </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Jeff: Rett Syndrome – </w:t>
      </w:r>
      <w:proofErr w:type="spellStart"/>
      <w:r w:rsidRPr="008701E3">
        <w:rPr>
          <w:rFonts w:asciiTheme="minorHAnsi" w:eastAsia="Times New Roman" w:hAnsiTheme="minorHAnsi" w:cstheme="minorHAnsi"/>
          <w:sz w:val="22"/>
          <w:szCs w:val="22"/>
        </w:rPr>
        <w:t>televisit</w:t>
      </w:r>
      <w:proofErr w:type="spellEnd"/>
      <w:r w:rsidRPr="008701E3">
        <w:rPr>
          <w:rFonts w:asciiTheme="minorHAnsi" w:eastAsia="Times New Roman" w:hAnsiTheme="minorHAnsi" w:cstheme="minorHAnsi"/>
          <w:sz w:val="22"/>
          <w:szCs w:val="22"/>
        </w:rPr>
        <w:t xml:space="preserve"> for rare disabilities to meet need of disparity</w:t>
      </w:r>
      <w:r w:rsidR="00BF2B93">
        <w:rPr>
          <w:rFonts w:asciiTheme="minorHAnsi" w:eastAsia="Times New Roman" w:hAnsiTheme="minorHAnsi" w:cstheme="minorHAnsi"/>
          <w:sz w:val="22"/>
          <w:szCs w:val="22"/>
        </w:rPr>
        <w:t>,</w:t>
      </w:r>
      <w:r w:rsidRPr="008701E3">
        <w:rPr>
          <w:rFonts w:asciiTheme="minorHAnsi" w:eastAsia="Times New Roman" w:hAnsiTheme="minorHAnsi" w:cstheme="minorHAnsi"/>
          <w:sz w:val="22"/>
          <w:szCs w:val="22"/>
        </w:rPr>
        <w:t xml:space="preserve"> so yes access to technology and </w:t>
      </w:r>
      <w:proofErr w:type="spellStart"/>
      <w:r w:rsidRPr="008701E3">
        <w:rPr>
          <w:rFonts w:asciiTheme="minorHAnsi" w:eastAsia="Times New Roman" w:hAnsiTheme="minorHAnsi" w:cstheme="minorHAnsi"/>
          <w:sz w:val="22"/>
          <w:szCs w:val="22"/>
        </w:rPr>
        <w:t>wifi</w:t>
      </w:r>
      <w:proofErr w:type="spellEnd"/>
      <w:r w:rsidRPr="008701E3">
        <w:rPr>
          <w:rFonts w:asciiTheme="minorHAnsi" w:eastAsia="Times New Roman" w:hAnsiTheme="minorHAnsi" w:cstheme="minorHAnsi"/>
          <w:sz w:val="22"/>
          <w:szCs w:val="22"/>
        </w:rPr>
        <w:t xml:space="preserve"> but cheaper than moving people to specialists </w:t>
      </w:r>
    </w:p>
    <w:p w:rsidR="00D74EAE" w:rsidRDefault="00D74EAE" w:rsidP="00D74EAE">
      <w:pPr>
        <w:numPr>
          <w:ilvl w:val="2"/>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John: policy complications of Medicaid reimbursement</w:t>
      </w:r>
    </w:p>
    <w:p w:rsidR="00BF2B93" w:rsidRDefault="00BF2B93" w:rsidP="00BF2B93">
      <w:pPr>
        <w:numPr>
          <w:ilvl w:val="3"/>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Lack of payment for devices and internet access</w:t>
      </w:r>
    </w:p>
    <w:p w:rsidR="00BF2B93" w:rsidRPr="008701E3" w:rsidRDefault="00BF2B93" w:rsidP="00BF2B93">
      <w:pPr>
        <w:numPr>
          <w:ilvl w:val="3"/>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Prohibition (by all payers/insurers) for interstate services </w:t>
      </w:r>
    </w:p>
    <w:p w:rsidR="00BF2B93" w:rsidRDefault="00BF2B93" w:rsidP="00D74EAE">
      <w:pPr>
        <w:numPr>
          <w:ilvl w:val="0"/>
          <w:numId w:val="1"/>
        </w:numPr>
        <w:rPr>
          <w:rFonts w:asciiTheme="minorHAnsi" w:eastAsia="Times New Roman" w:hAnsiTheme="minorHAnsi" w:cstheme="minorHAnsi"/>
          <w:sz w:val="22"/>
          <w:szCs w:val="22"/>
        </w:rPr>
      </w:pPr>
      <w:proofErr w:type="spellStart"/>
      <w:r>
        <w:rPr>
          <w:rFonts w:asciiTheme="minorHAnsi" w:eastAsia="Times New Roman" w:hAnsiTheme="minorHAnsi" w:cstheme="minorHAnsi"/>
          <w:sz w:val="22"/>
          <w:szCs w:val="22"/>
        </w:rPr>
        <w:t>Bookheimer</w:t>
      </w:r>
      <w:proofErr w:type="spellEnd"/>
      <w:r>
        <w:rPr>
          <w:rFonts w:asciiTheme="minorHAnsi" w:eastAsia="Times New Roman" w:hAnsiTheme="minorHAnsi" w:cstheme="minorHAnsi"/>
          <w:sz w:val="22"/>
          <w:szCs w:val="22"/>
        </w:rPr>
        <w:t>: added COVID</w:t>
      </w:r>
      <w:r w:rsidR="00D74EAE" w:rsidRPr="008701E3">
        <w:rPr>
          <w:rFonts w:asciiTheme="minorHAnsi" w:eastAsia="Times New Roman" w:hAnsiTheme="minorHAnsi" w:cstheme="minorHAnsi"/>
          <w:sz w:val="22"/>
          <w:szCs w:val="22"/>
        </w:rPr>
        <w:t xml:space="preserve"> questions to ABD research</w:t>
      </w:r>
    </w:p>
    <w:p w:rsidR="00D74EAE" w:rsidRPr="008701E3" w:rsidRDefault="00D74EAE" w:rsidP="00BF2B93">
      <w:pPr>
        <w:ind w:left="720"/>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 </w:t>
      </w:r>
    </w:p>
    <w:p w:rsidR="00D74EAE" w:rsidRPr="008701E3" w:rsidRDefault="00D74EAE" w:rsidP="00B861A6">
      <w:pPr>
        <w:pStyle w:val="Heading2"/>
      </w:pPr>
      <w:r w:rsidRPr="008701E3">
        <w:t>Long term impacts</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Piven: Gather clinicians across centers to deliver care in this situation </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Triage role in medical centers – clinic patients are on hold as not urgent – switching to urgent care to serve as experts to manage care around IDD patients </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Sahin: quick shift on clinical trials </w:t>
      </w:r>
    </w:p>
    <w:p w:rsidR="00D74EAE" w:rsidRPr="008701E3" w:rsidRDefault="00D74EAE" w:rsidP="00D74EAE">
      <w:pPr>
        <w:numPr>
          <w:ilvl w:val="1"/>
          <w:numId w:val="1"/>
        </w:numPr>
        <w:rPr>
          <w:rFonts w:asciiTheme="minorHAnsi" w:eastAsia="Times New Roman" w:hAnsiTheme="minorHAnsi" w:cstheme="minorHAnsi"/>
          <w:sz w:val="22"/>
          <w:szCs w:val="22"/>
        </w:rPr>
      </w:pPr>
      <w:proofErr w:type="spellStart"/>
      <w:r w:rsidRPr="008701E3">
        <w:rPr>
          <w:rFonts w:asciiTheme="minorHAnsi" w:eastAsia="Times New Roman" w:hAnsiTheme="minorHAnsi" w:cstheme="minorHAnsi"/>
          <w:sz w:val="22"/>
          <w:szCs w:val="22"/>
        </w:rPr>
        <w:t>Fatemi</w:t>
      </w:r>
      <w:proofErr w:type="spellEnd"/>
      <w:r w:rsidRPr="008701E3">
        <w:rPr>
          <w:rFonts w:asciiTheme="minorHAnsi" w:eastAsia="Times New Roman" w:hAnsiTheme="minorHAnsi" w:cstheme="minorHAnsi"/>
          <w:sz w:val="22"/>
          <w:szCs w:val="22"/>
        </w:rPr>
        <w:t xml:space="preserve">: impacts on basic labs to IRB closures – ethics and safety perspective, what is the right thing to do? </w:t>
      </w:r>
    </w:p>
    <w:p w:rsidR="00D74EAE" w:rsidRPr="008701E3" w:rsidRDefault="00D74EAE" w:rsidP="00D74EAE">
      <w:pPr>
        <w:numPr>
          <w:ilvl w:val="2"/>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If scope of research is in person, you can’t consent them online</w:t>
      </w:r>
      <w:r w:rsidR="00BF2B93">
        <w:rPr>
          <w:rFonts w:asciiTheme="minorHAnsi" w:eastAsia="Times New Roman" w:hAnsiTheme="minorHAnsi" w:cstheme="minorHAnsi"/>
          <w:sz w:val="22"/>
          <w:szCs w:val="22"/>
        </w:rPr>
        <w:t xml:space="preserve">; </w:t>
      </w:r>
      <w:r w:rsidRPr="008701E3">
        <w:rPr>
          <w:rFonts w:asciiTheme="minorHAnsi" w:eastAsia="Times New Roman" w:hAnsiTheme="minorHAnsi" w:cstheme="minorHAnsi"/>
          <w:sz w:val="22"/>
          <w:szCs w:val="22"/>
        </w:rPr>
        <w:t xml:space="preserve">research has to be all online </w:t>
      </w:r>
    </w:p>
    <w:p w:rsidR="00D74EAE" w:rsidRPr="008701E3" w:rsidRDefault="00BF2B93" w:rsidP="00D74EAE">
      <w:pPr>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Constantino: long-</w:t>
      </w:r>
      <w:r w:rsidR="00D74EAE" w:rsidRPr="008701E3">
        <w:rPr>
          <w:rFonts w:asciiTheme="minorHAnsi" w:eastAsia="Times New Roman" w:hAnsiTheme="minorHAnsi" w:cstheme="minorHAnsi"/>
          <w:sz w:val="22"/>
          <w:szCs w:val="22"/>
        </w:rPr>
        <w:t>term</w:t>
      </w:r>
      <w:r>
        <w:rPr>
          <w:rFonts w:asciiTheme="minorHAnsi" w:eastAsia="Times New Roman" w:hAnsiTheme="minorHAnsi" w:cstheme="minorHAnsi"/>
          <w:sz w:val="22"/>
          <w:szCs w:val="22"/>
        </w:rPr>
        <w:t>,</w:t>
      </w:r>
      <w:r w:rsidR="00D74EAE" w:rsidRPr="008701E3">
        <w:rPr>
          <w:rFonts w:asciiTheme="minorHAnsi" w:eastAsia="Times New Roman" w:hAnsiTheme="minorHAnsi" w:cstheme="minorHAnsi"/>
          <w:sz w:val="22"/>
          <w:szCs w:val="22"/>
        </w:rPr>
        <w:t xml:space="preserve"> inte</w:t>
      </w:r>
      <w:r>
        <w:rPr>
          <w:rFonts w:asciiTheme="minorHAnsi" w:eastAsia="Times New Roman" w:hAnsiTheme="minorHAnsi" w:cstheme="minorHAnsi"/>
          <w:sz w:val="22"/>
          <w:szCs w:val="22"/>
        </w:rPr>
        <w:t>rnet-</w:t>
      </w:r>
      <w:r w:rsidR="00D74EAE" w:rsidRPr="008701E3">
        <w:rPr>
          <w:rFonts w:asciiTheme="minorHAnsi" w:eastAsia="Times New Roman" w:hAnsiTheme="minorHAnsi" w:cstheme="minorHAnsi"/>
          <w:sz w:val="22"/>
          <w:szCs w:val="22"/>
        </w:rPr>
        <w:t xml:space="preserve">based society </w:t>
      </w:r>
    </w:p>
    <w:p w:rsidR="00D74EAE" w:rsidRPr="008701E3" w:rsidRDefault="00D74EAE" w:rsidP="00D74EAE">
      <w:pPr>
        <w:numPr>
          <w:ilvl w:val="1"/>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Develop list of priorities to move forward in delivery of care </w:t>
      </w:r>
    </w:p>
    <w:p w:rsidR="00D74EAE" w:rsidRPr="008701E3" w:rsidRDefault="00BF2B93" w:rsidP="00D74EAE">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Develop an IDDRC commentary or</w:t>
      </w:r>
      <w:r w:rsidR="00D74EAE" w:rsidRPr="008701E3">
        <w:rPr>
          <w:rFonts w:asciiTheme="minorHAnsi" w:eastAsia="Times New Roman" w:hAnsiTheme="minorHAnsi" w:cstheme="minorHAnsi"/>
          <w:sz w:val="22"/>
          <w:szCs w:val="22"/>
        </w:rPr>
        <w:t xml:space="preserve"> Policy Brief</w:t>
      </w:r>
      <w:r>
        <w:rPr>
          <w:rFonts w:asciiTheme="minorHAnsi" w:eastAsia="Times New Roman" w:hAnsiTheme="minorHAnsi" w:cstheme="minorHAnsi"/>
          <w:sz w:val="22"/>
          <w:szCs w:val="22"/>
        </w:rPr>
        <w:t>?</w:t>
      </w:r>
      <w:r w:rsidR="00D74EAE" w:rsidRPr="008701E3">
        <w:rPr>
          <w:rFonts w:asciiTheme="minorHAnsi" w:eastAsia="Times New Roman" w:hAnsiTheme="minorHAnsi" w:cstheme="minorHAnsi"/>
          <w:sz w:val="22"/>
          <w:szCs w:val="22"/>
        </w:rPr>
        <w:t xml:space="preserve"> </w:t>
      </w:r>
    </w:p>
    <w:p w:rsidR="00D74EAE" w:rsidRPr="008701E3" w:rsidRDefault="00D74EAE" w:rsidP="00D74EAE">
      <w:pPr>
        <w:numPr>
          <w:ilvl w:val="2"/>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Piven: online conference, w</w:t>
      </w:r>
      <w:r w:rsidR="00BF2B93">
        <w:rPr>
          <w:rFonts w:asciiTheme="minorHAnsi" w:eastAsia="Times New Roman" w:hAnsiTheme="minorHAnsi" w:cstheme="minorHAnsi"/>
          <w:sz w:val="22"/>
          <w:szCs w:val="22"/>
        </w:rPr>
        <w:t>hite paper re: IDD in post COVID</w:t>
      </w:r>
      <w:r w:rsidRPr="008701E3">
        <w:rPr>
          <w:rFonts w:asciiTheme="minorHAnsi" w:eastAsia="Times New Roman" w:hAnsiTheme="minorHAnsi" w:cstheme="minorHAnsi"/>
          <w:sz w:val="22"/>
          <w:szCs w:val="22"/>
        </w:rPr>
        <w:t xml:space="preserve"> world</w:t>
      </w:r>
    </w:p>
    <w:p w:rsidR="00D74EAE" w:rsidRPr="008701E3" w:rsidRDefault="00D74EAE" w:rsidP="00B861A6">
      <w:pPr>
        <w:pStyle w:val="Heading2"/>
      </w:pPr>
      <w:r w:rsidRPr="008701E3">
        <w:t xml:space="preserve">Next Steps: </w:t>
      </w:r>
    </w:p>
    <w:p w:rsidR="00D74EAE" w:rsidRPr="008701E3" w:rsidRDefault="00BF2B93" w:rsidP="00D74EAE">
      <w:pPr>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Report back from this meeting to be provided on May 6 IDDRC Network call</w:t>
      </w:r>
      <w:r w:rsidR="00D74EAE" w:rsidRPr="008701E3">
        <w:rPr>
          <w:rFonts w:asciiTheme="minorHAnsi" w:eastAsia="Times New Roman" w:hAnsiTheme="minorHAnsi" w:cstheme="minorHAnsi"/>
          <w:sz w:val="22"/>
          <w:szCs w:val="22"/>
        </w:rPr>
        <w:t xml:space="preserve"> </w:t>
      </w:r>
    </w:p>
    <w:p w:rsidR="00D74EAE" w:rsidRPr="008701E3" w:rsidRDefault="00BF2B93" w:rsidP="00D74EAE">
      <w:pPr>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Reconvene group in two weeks</w:t>
      </w:r>
      <w:r w:rsidR="00D74EAE" w:rsidRPr="008701E3">
        <w:rPr>
          <w:rFonts w:asciiTheme="minorHAnsi" w:eastAsia="Times New Roman" w:hAnsiTheme="minorHAnsi" w:cstheme="minorHAnsi"/>
          <w:sz w:val="22"/>
          <w:szCs w:val="22"/>
        </w:rPr>
        <w:t xml:space="preserve"> </w:t>
      </w:r>
    </w:p>
    <w:p w:rsidR="00D74EAE" w:rsidRPr="008701E3" w:rsidRDefault="00D74EAE" w:rsidP="00D74EAE">
      <w:pPr>
        <w:rPr>
          <w:rFonts w:asciiTheme="minorHAnsi" w:hAnsiTheme="minorHAnsi" w:cstheme="minorHAnsi"/>
          <w:sz w:val="22"/>
          <w:szCs w:val="22"/>
        </w:rPr>
      </w:pPr>
    </w:p>
    <w:p w:rsidR="00D74EAE" w:rsidRPr="008701E3" w:rsidRDefault="00D74EAE" w:rsidP="00B861A6">
      <w:pPr>
        <w:pStyle w:val="Heading2"/>
      </w:pPr>
      <w:bookmarkStart w:id="0" w:name="_GoBack"/>
      <w:proofErr w:type="spellStart"/>
      <w:r w:rsidRPr="008701E3">
        <w:t>Chatbox</w:t>
      </w:r>
      <w:proofErr w:type="spellEnd"/>
      <w:r w:rsidRPr="008701E3">
        <w:t xml:space="preserve">: </w:t>
      </w:r>
    </w:p>
    <w:bookmarkEnd w:id="0"/>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It would </w:t>
      </w:r>
      <w:proofErr w:type="gramStart"/>
      <w:r w:rsidRPr="008701E3">
        <w:rPr>
          <w:rFonts w:asciiTheme="minorHAnsi" w:eastAsia="Times New Roman" w:hAnsiTheme="minorHAnsi" w:cstheme="minorHAnsi"/>
          <w:sz w:val="22"/>
          <w:szCs w:val="22"/>
        </w:rPr>
        <w:t>are</w:t>
      </w:r>
      <w:proofErr w:type="gramEnd"/>
      <w:r w:rsidRPr="008701E3">
        <w:rPr>
          <w:rFonts w:asciiTheme="minorHAnsi" w:eastAsia="Times New Roman" w:hAnsiTheme="minorHAnsi" w:cstheme="minorHAnsi"/>
          <w:sz w:val="22"/>
          <w:szCs w:val="22"/>
        </w:rPr>
        <w:t xml:space="preserve"> great to circulate the resources </w:t>
      </w:r>
      <w:proofErr w:type="spellStart"/>
      <w:r w:rsidRPr="008701E3">
        <w:rPr>
          <w:rFonts w:asciiTheme="minorHAnsi" w:eastAsia="Times New Roman" w:hAnsiTheme="minorHAnsi" w:cstheme="minorHAnsi"/>
          <w:sz w:val="22"/>
          <w:szCs w:val="22"/>
        </w:rPr>
        <w:t>dropbox</w:t>
      </w:r>
      <w:proofErr w:type="spellEnd"/>
      <w:r w:rsidRPr="008701E3">
        <w:rPr>
          <w:rFonts w:asciiTheme="minorHAnsi" w:eastAsia="Times New Roman" w:hAnsiTheme="minorHAnsi" w:cstheme="minorHAnsi"/>
          <w:sz w:val="22"/>
          <w:szCs w:val="22"/>
        </w:rPr>
        <w:t xml:space="preserve"> again. </w:t>
      </w:r>
    </w:p>
    <w:p w:rsidR="00D74EAE" w:rsidRPr="008701E3" w:rsidRDefault="00D74EAE" w:rsidP="00D74EAE">
      <w:pPr>
        <w:numPr>
          <w:ilvl w:val="0"/>
          <w:numId w:val="1"/>
        </w:numPr>
        <w:rPr>
          <w:rFonts w:asciiTheme="minorHAnsi" w:eastAsia="Times New Roman" w:hAnsiTheme="minorHAnsi" w:cstheme="minorHAnsi"/>
          <w:sz w:val="22"/>
          <w:szCs w:val="22"/>
        </w:rPr>
      </w:pPr>
      <w:r w:rsidRPr="008701E3">
        <w:rPr>
          <w:rFonts w:asciiTheme="minorHAnsi" w:eastAsia="Times New Roman" w:hAnsiTheme="minorHAnsi" w:cstheme="minorHAnsi"/>
          <w:sz w:val="22"/>
          <w:szCs w:val="22"/>
        </w:rPr>
        <w:t xml:space="preserve">Hi all, This email just came in inbox through the NIH OBBSR listserv, may be of interest re: data collection efforts - COVID-19 Specific Survey Items Now Available on </w:t>
      </w:r>
      <w:proofErr w:type="spellStart"/>
      <w:r w:rsidRPr="008701E3">
        <w:rPr>
          <w:rFonts w:asciiTheme="minorHAnsi" w:eastAsia="Times New Roman" w:hAnsiTheme="minorHAnsi" w:cstheme="minorHAnsi"/>
          <w:sz w:val="22"/>
          <w:szCs w:val="22"/>
        </w:rPr>
        <w:t>PhenX</w:t>
      </w:r>
      <w:proofErr w:type="spellEnd"/>
      <w:r w:rsidRPr="008701E3">
        <w:rPr>
          <w:rFonts w:asciiTheme="minorHAnsi" w:eastAsia="Times New Roman" w:hAnsiTheme="minorHAnsi" w:cstheme="minorHAnsi"/>
          <w:sz w:val="22"/>
          <w:szCs w:val="22"/>
        </w:rPr>
        <w:t xml:space="preserve"> and the NIH Disaster Research Response (DR2) Platforms</w:t>
      </w:r>
      <w:r w:rsidRPr="008701E3">
        <w:rPr>
          <w:rFonts w:ascii="Tahoma" w:eastAsia="MS Gothic" w:hAnsi="Tahoma" w:cs="Tahoma"/>
          <w:sz w:val="22"/>
          <w:szCs w:val="22"/>
        </w:rPr>
        <w:t> </w:t>
      </w:r>
      <w:r w:rsidRPr="008701E3">
        <w:rPr>
          <w:rFonts w:asciiTheme="minorHAnsi" w:eastAsia="Times New Roman" w:hAnsiTheme="minorHAnsi" w:cstheme="minorHAnsi"/>
          <w:sz w:val="22"/>
          <w:szCs w:val="22"/>
        </w:rPr>
        <w:t>https://dr2.nlm.nih.gov/</w:t>
      </w:r>
      <w:r w:rsidRPr="008701E3">
        <w:rPr>
          <w:rFonts w:ascii="Tahoma" w:eastAsia="MS Gothic" w:hAnsi="Tahoma" w:cs="Tahoma"/>
          <w:sz w:val="22"/>
          <w:szCs w:val="22"/>
        </w:rPr>
        <w:t> </w:t>
      </w:r>
      <w:r w:rsidRPr="008701E3">
        <w:rPr>
          <w:rFonts w:asciiTheme="minorHAnsi" w:eastAsia="Times New Roman" w:hAnsiTheme="minorHAnsi" w:cstheme="minorHAnsi"/>
          <w:sz w:val="22"/>
          <w:szCs w:val="22"/>
        </w:rPr>
        <w:t xml:space="preserve"> The National Institute of Environmental Health Sciences (NIEHS) and the National Library of Medicine (NLM) host the DR2 site which now includes a list of COVID-19 surveys and the domains assessed in the surveys. In addition to this COVID-19 list, DR2 provides a wide array of data collection tools and resources used in other public health emergencies and disasters, providing researchers with a rich repository of survey and other measurement tools that are applicable to the COVID-19 pandemic.</w:t>
      </w:r>
    </w:p>
    <w:p w:rsidR="00EC4C28" w:rsidRPr="008701E3" w:rsidRDefault="00B861A6">
      <w:pPr>
        <w:rPr>
          <w:rFonts w:asciiTheme="minorHAnsi" w:hAnsiTheme="minorHAnsi" w:cstheme="minorHAnsi"/>
          <w:sz w:val="22"/>
          <w:szCs w:val="22"/>
        </w:rPr>
      </w:pPr>
    </w:p>
    <w:sectPr w:rsidR="00EC4C28" w:rsidRPr="00870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F077A"/>
    <w:multiLevelType w:val="hybridMultilevel"/>
    <w:tmpl w:val="C8B67846"/>
    <w:lvl w:ilvl="0" w:tplc="00EEE94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AE"/>
    <w:rsid w:val="00444F95"/>
    <w:rsid w:val="004733DE"/>
    <w:rsid w:val="00775EA4"/>
    <w:rsid w:val="008701E3"/>
    <w:rsid w:val="00AE6BD8"/>
    <w:rsid w:val="00B13064"/>
    <w:rsid w:val="00B861A6"/>
    <w:rsid w:val="00BF2B93"/>
    <w:rsid w:val="00D06DFF"/>
    <w:rsid w:val="00D74EAE"/>
    <w:rsid w:val="00D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3D4C"/>
  <w15:chartTrackingRefBased/>
  <w15:docId w15:val="{ED588E35-4C6B-405F-9653-0B128EEB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4EAE"/>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B861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61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1E3"/>
    <w:rPr>
      <w:color w:val="0000FF"/>
      <w:u w:val="single"/>
    </w:rPr>
  </w:style>
  <w:style w:type="paragraph" w:styleId="ListParagraph">
    <w:name w:val="List Paragraph"/>
    <w:basedOn w:val="Normal"/>
    <w:uiPriority w:val="34"/>
    <w:qFormat/>
    <w:rsid w:val="008701E3"/>
    <w:pPr>
      <w:ind w:left="720"/>
      <w:contextualSpacing/>
    </w:pPr>
  </w:style>
  <w:style w:type="character" w:styleId="UnresolvedMention">
    <w:name w:val="Unresolved Mention"/>
    <w:basedOn w:val="DefaultParagraphFont"/>
    <w:uiPriority w:val="99"/>
    <w:semiHidden/>
    <w:unhideWhenUsed/>
    <w:rsid w:val="00B861A6"/>
    <w:rPr>
      <w:color w:val="605E5C"/>
      <w:shd w:val="clear" w:color="auto" w:fill="E1DFDD"/>
    </w:rPr>
  </w:style>
  <w:style w:type="character" w:customStyle="1" w:styleId="Heading1Char">
    <w:name w:val="Heading 1 Char"/>
    <w:basedOn w:val="DefaultParagraphFont"/>
    <w:link w:val="Heading1"/>
    <w:uiPriority w:val="9"/>
    <w:rsid w:val="00B861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61A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050003">
      <w:bodyDiv w:val="1"/>
      <w:marLeft w:val="0"/>
      <w:marRight w:val="0"/>
      <w:marTop w:val="0"/>
      <w:marBottom w:val="0"/>
      <w:divBdr>
        <w:top w:val="none" w:sz="0" w:space="0" w:color="auto"/>
        <w:left w:val="none" w:sz="0" w:space="0" w:color="auto"/>
        <w:bottom w:val="none" w:sz="0" w:space="0" w:color="auto"/>
        <w:right w:val="none" w:sz="0" w:space="0" w:color="auto"/>
      </w:divBdr>
    </w:div>
    <w:div w:id="1397125916">
      <w:bodyDiv w:val="1"/>
      <w:marLeft w:val="0"/>
      <w:marRight w:val="0"/>
      <w:marTop w:val="0"/>
      <w:marBottom w:val="0"/>
      <w:divBdr>
        <w:top w:val="none" w:sz="0" w:space="0" w:color="auto"/>
        <w:left w:val="none" w:sz="0" w:space="0" w:color="auto"/>
        <w:bottom w:val="none" w:sz="0" w:space="0" w:color="auto"/>
        <w:right w:val="none" w:sz="0" w:space="0" w:color="auto"/>
      </w:divBdr>
    </w:div>
    <w:div w:id="15241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d.org/template/news.cfm?news_id=14624" TargetMode="External"/><Relationship Id="rId3" Type="http://schemas.openxmlformats.org/officeDocument/2006/relationships/settings" Target="settings.xml"/><Relationship Id="rId7" Type="http://schemas.openxmlformats.org/officeDocument/2006/relationships/hyperlink" Target="https://www.ucucedd.org/wp-content/uploads/2020/04/Center-for-Dignity-in-Health-Care-fact-sheet-on-rights-for-people-with-disabilities.pdf?fbclid=IwAR2TNfAwDNf5zpVT7AwM4KQH4i8jN4vBCWCqSpYrgq-HLnAnLHknAX1Jb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10436386?pwd=QnRGR3QwcHp6dnFtMHlaeUpLTXUyUT0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Tschida</dc:creator>
  <cp:keywords/>
  <dc:description/>
  <cp:lastModifiedBy>Rylin Rodgers</cp:lastModifiedBy>
  <cp:revision>2</cp:revision>
  <dcterms:created xsi:type="dcterms:W3CDTF">2020-04-17T15:47:00Z</dcterms:created>
  <dcterms:modified xsi:type="dcterms:W3CDTF">2020-04-17T15:47:00Z</dcterms:modified>
</cp:coreProperties>
</file>