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4BE" w:rsidRPr="004D6B42" w:rsidRDefault="005F4F5A" w:rsidP="004D6B42">
      <w:pPr>
        <w:jc w:val="center"/>
        <w:rPr>
          <w:rFonts w:ascii="Calibri" w:hAnsi="Calibri"/>
        </w:rPr>
      </w:pPr>
      <w:r>
        <w:rPr>
          <w:rFonts w:ascii="Calibri" w:hAnsi="Calibri"/>
          <w:noProof/>
        </w:rPr>
        <w:drawing>
          <wp:inline distT="0" distB="0" distL="0" distR="0" wp14:anchorId="216EF5B1" wp14:editId="38D45E98">
            <wp:extent cx="5943600" cy="1054100"/>
            <wp:effectExtent l="0" t="0" r="0" b="0"/>
            <wp:docPr id="1" name="Picture 1" descr="TASH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ASH Header"/>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rsidR="00A424BE" w:rsidRPr="00A424BE" w:rsidRDefault="00A424BE" w:rsidP="00A424BE">
      <w:pPr>
        <w:rPr>
          <w:rFonts w:ascii="Cambria" w:hAnsi="Cambria" w:cs="Cambria"/>
        </w:rPr>
      </w:pPr>
    </w:p>
    <w:p w:rsidR="004D6B42" w:rsidRDefault="004D6B42" w:rsidP="004D6B42">
      <w:pPr>
        <w:pStyle w:val="NormalWeb"/>
        <w:spacing w:before="0" w:beforeAutospacing="0" w:after="0"/>
        <w:jc w:val="center"/>
      </w:pPr>
      <w:r>
        <w:rPr>
          <w:rFonts w:ascii="Arial" w:hAnsi="Arial" w:cs="Arial"/>
          <w:b/>
          <w:bCs/>
          <w:color w:val="000000"/>
          <w:sz w:val="22"/>
          <w:szCs w:val="22"/>
        </w:rPr>
        <w:t>Joint Position Statement on the Right to Equal Access to Medical Treatment</w:t>
      </w:r>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In the context of the C</w:t>
      </w:r>
      <w:r w:rsidR="00B12E82">
        <w:rPr>
          <w:rFonts w:ascii="Arial" w:hAnsi="Arial" w:cs="Arial"/>
          <w:color w:val="000000"/>
          <w:sz w:val="22"/>
          <w:szCs w:val="22"/>
        </w:rPr>
        <w:t>O</w:t>
      </w:r>
      <w:r>
        <w:rPr>
          <w:rFonts w:ascii="Arial" w:hAnsi="Arial" w:cs="Arial"/>
          <w:color w:val="000000"/>
          <w:sz w:val="22"/>
          <w:szCs w:val="22"/>
        </w:rPr>
        <w:t>VID-19 crisis, the undersigned organizations agree and strongly endorse the message that the presence of intellectual and developmental disabilities, including those with the most significant disabilities, should not be an indicator for withholding or limiting access to medical care. We recognize that this population is particularly vulnerable to limited access to healthcare and experiences increased risk for isolation and lack of timely, accessible information regarding healthcare. In recent days, we have grown increasingly concerned with the information provided regarding the healthcare treatment guidelines published related to the C</w:t>
      </w:r>
      <w:r w:rsidR="00B12E82">
        <w:rPr>
          <w:rFonts w:ascii="Arial" w:hAnsi="Arial" w:cs="Arial"/>
          <w:color w:val="000000"/>
          <w:sz w:val="22"/>
          <w:szCs w:val="22"/>
        </w:rPr>
        <w:t>O</w:t>
      </w:r>
      <w:r>
        <w:rPr>
          <w:rFonts w:ascii="Arial" w:hAnsi="Arial" w:cs="Arial"/>
          <w:color w:val="000000"/>
          <w:sz w:val="22"/>
          <w:szCs w:val="22"/>
        </w:rPr>
        <w:t xml:space="preserve">VID-19 outbreak (Cha, 2020; </w:t>
      </w:r>
      <w:proofErr w:type="spellStart"/>
      <w:r>
        <w:rPr>
          <w:rFonts w:ascii="Arial" w:hAnsi="Arial" w:cs="Arial"/>
          <w:color w:val="000000"/>
          <w:sz w:val="22"/>
          <w:szCs w:val="22"/>
        </w:rPr>
        <w:t>Mounk</w:t>
      </w:r>
      <w:proofErr w:type="spellEnd"/>
      <w:r>
        <w:rPr>
          <w:rFonts w:ascii="Arial" w:hAnsi="Arial" w:cs="Arial"/>
          <w:color w:val="000000"/>
          <w:sz w:val="22"/>
          <w:szCs w:val="22"/>
        </w:rPr>
        <w:t>, 2020). These guidelines pave the way for increased discrimination toward individuals with disabilities and older individuals who have contracted C</w:t>
      </w:r>
      <w:r w:rsidR="00B12E82">
        <w:rPr>
          <w:rFonts w:ascii="Arial" w:hAnsi="Arial" w:cs="Arial"/>
          <w:color w:val="000000"/>
          <w:sz w:val="22"/>
          <w:szCs w:val="22"/>
        </w:rPr>
        <w:t>O</w:t>
      </w:r>
      <w:r>
        <w:rPr>
          <w:rFonts w:ascii="Arial" w:hAnsi="Arial" w:cs="Arial"/>
          <w:color w:val="000000"/>
          <w:sz w:val="22"/>
          <w:szCs w:val="22"/>
        </w:rPr>
        <w:t>VID-19. </w:t>
      </w:r>
    </w:p>
    <w:p w:rsidR="004D6B42" w:rsidRDefault="004D6B42" w:rsidP="004D6B42"/>
    <w:p w:rsidR="004D6B42" w:rsidRDefault="004D6B42" w:rsidP="004D6B42">
      <w:pPr>
        <w:pStyle w:val="NormalWeb"/>
        <w:spacing w:before="0" w:beforeAutospacing="0" w:after="0"/>
        <w:rPr>
          <w:rFonts w:ascii="Arial" w:hAnsi="Arial" w:cs="Arial"/>
          <w:color w:val="000000"/>
          <w:sz w:val="22"/>
          <w:szCs w:val="22"/>
        </w:rPr>
      </w:pPr>
      <w:r>
        <w:rPr>
          <w:rFonts w:ascii="Arial" w:hAnsi="Arial" w:cs="Arial"/>
          <w:color w:val="000000"/>
          <w:sz w:val="22"/>
          <w:szCs w:val="22"/>
        </w:rPr>
        <w:t>We assert that individuals with intellectual and developmental disabilities, including those with significant disabilities, have the following human and civil rights:</w:t>
      </w:r>
    </w:p>
    <w:p w:rsidR="004D6B42" w:rsidRDefault="004D6B42" w:rsidP="004D6B42">
      <w:pPr>
        <w:pStyle w:val="NormalWeb"/>
        <w:spacing w:before="0" w:beforeAutospacing="0" w:after="0"/>
      </w:pPr>
    </w:p>
    <w:p w:rsidR="004D6B42" w:rsidRDefault="004D6B42" w:rsidP="004D6B42">
      <w:pPr>
        <w:pStyle w:val="NormalWeb"/>
        <w:numPr>
          <w:ilvl w:val="0"/>
          <w:numId w:val="15"/>
        </w:numPr>
        <w:spacing w:before="0" w:beforeAutospacing="0" w:after="0"/>
        <w:textAlignment w:val="baseline"/>
        <w:rPr>
          <w:rFonts w:ascii="Arial" w:hAnsi="Arial" w:cs="Arial"/>
          <w:color w:val="000000"/>
          <w:sz w:val="22"/>
          <w:szCs w:val="22"/>
        </w:rPr>
      </w:pPr>
      <w:r>
        <w:rPr>
          <w:rFonts w:ascii="Arial" w:hAnsi="Arial" w:cs="Arial"/>
          <w:color w:val="000000"/>
          <w:sz w:val="22"/>
          <w:szCs w:val="22"/>
        </w:rPr>
        <w:t>Access to high-quality, appropriate medical treatment </w:t>
      </w:r>
    </w:p>
    <w:p w:rsidR="004D6B42" w:rsidRDefault="004D6B42" w:rsidP="004D6B42">
      <w:pPr>
        <w:pStyle w:val="NormalWeb"/>
        <w:numPr>
          <w:ilvl w:val="0"/>
          <w:numId w:val="15"/>
        </w:numPr>
        <w:spacing w:before="0" w:beforeAutospacing="0" w:after="0"/>
        <w:textAlignment w:val="baseline"/>
        <w:rPr>
          <w:rFonts w:ascii="Arial" w:hAnsi="Arial" w:cs="Arial"/>
          <w:color w:val="000000"/>
          <w:sz w:val="22"/>
          <w:szCs w:val="22"/>
        </w:rPr>
      </w:pPr>
      <w:r>
        <w:rPr>
          <w:rFonts w:ascii="Arial" w:hAnsi="Arial" w:cs="Arial"/>
          <w:color w:val="000000"/>
          <w:sz w:val="22"/>
          <w:szCs w:val="22"/>
        </w:rPr>
        <w:t>Access to timely and accurate information in accessible formats (e.g., plain text, visuals, plain language)</w:t>
      </w:r>
    </w:p>
    <w:p w:rsidR="004D6B42" w:rsidRDefault="004D6B42" w:rsidP="004D6B42">
      <w:pPr>
        <w:pStyle w:val="NormalWeb"/>
        <w:numPr>
          <w:ilvl w:val="0"/>
          <w:numId w:val="15"/>
        </w:numPr>
        <w:spacing w:before="0" w:beforeAutospacing="0" w:after="0"/>
        <w:textAlignment w:val="baseline"/>
        <w:rPr>
          <w:rFonts w:ascii="Arial" w:hAnsi="Arial" w:cs="Arial"/>
          <w:color w:val="000000"/>
          <w:sz w:val="22"/>
          <w:szCs w:val="22"/>
        </w:rPr>
      </w:pPr>
      <w:r>
        <w:rPr>
          <w:rFonts w:ascii="Arial" w:hAnsi="Arial" w:cs="Arial"/>
          <w:color w:val="000000"/>
          <w:sz w:val="22"/>
          <w:szCs w:val="22"/>
        </w:rPr>
        <w:t>Access to supports and support persons to address the individual’s unique support needs related to social/emotional, communication, physical, and healthcare aspects. </w:t>
      </w:r>
    </w:p>
    <w:p w:rsidR="004D6B42" w:rsidRDefault="004D6B42" w:rsidP="004D6B42">
      <w:pPr>
        <w:pStyle w:val="NormalWeb"/>
        <w:numPr>
          <w:ilvl w:val="0"/>
          <w:numId w:val="15"/>
        </w:numPr>
        <w:spacing w:before="0" w:beforeAutospacing="0" w:after="0"/>
        <w:textAlignment w:val="baseline"/>
        <w:rPr>
          <w:rFonts w:ascii="Arial" w:hAnsi="Arial" w:cs="Arial"/>
          <w:color w:val="000000"/>
          <w:sz w:val="22"/>
          <w:szCs w:val="22"/>
        </w:rPr>
      </w:pPr>
      <w:r>
        <w:rPr>
          <w:rFonts w:ascii="Arial" w:hAnsi="Arial" w:cs="Arial"/>
          <w:color w:val="000000"/>
          <w:sz w:val="22"/>
          <w:szCs w:val="22"/>
        </w:rPr>
        <w:t>Access to supported decision making (see below resource on describing supported decision making) and representation during any emergency guardianship or conservatorship proceedings</w:t>
      </w:r>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In addition to the above rights, people with intellectual and developmental disabilities, including those with the most significant support needs, have the right to practice self-determination and live with maximum autonomy according to their unique abilities. More than ever, there is a critical need to provide individuals with intellectual and developmental disabilities access to support persons of their choice and individualized services, including creative accommodations, as they access healthcare. We encourage healthcare providers to be mindful about promoting physical distancing without limiting opportunities for people with intellectual and developmental disabilities to benefit from social support networks. </w:t>
      </w:r>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We advise against actions concerning medical treatment that perpetuate ageism and ableism. There is a long history of unethical practices, including eugenics and institutionalization, which has led to the dehumanization, disenfranchisement, and devaluation of the lives of individuals with disabilities. These practices have occurred in particular around access to resources and information. It is our responsibility to ensure we do not return to these unethical practices and ensure the humanity of all individuals is maintained. </w:t>
      </w:r>
    </w:p>
    <w:p w:rsidR="004D6B42" w:rsidRDefault="004D6B42" w:rsidP="004D6B42">
      <w:pPr>
        <w:spacing w:after="240"/>
      </w:pPr>
    </w:p>
    <w:p w:rsidR="004D6B42" w:rsidRDefault="004D6B42" w:rsidP="004D6B42">
      <w:pPr>
        <w:pStyle w:val="NormalWeb"/>
        <w:spacing w:before="0" w:beforeAutospacing="0" w:after="0"/>
      </w:pPr>
      <w:r>
        <w:rPr>
          <w:rFonts w:ascii="Arial" w:hAnsi="Arial" w:cs="Arial"/>
          <w:color w:val="000000"/>
          <w:sz w:val="22"/>
          <w:szCs w:val="22"/>
        </w:rPr>
        <w:t>Respectfully,</w:t>
      </w:r>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(signed organizations)</w:t>
      </w:r>
    </w:p>
    <w:p w:rsidR="004D6B42" w:rsidRDefault="004D6B42" w:rsidP="004D6B42">
      <w:pPr>
        <w:spacing w:after="240"/>
      </w:pPr>
    </w:p>
    <w:p w:rsidR="004D6B42" w:rsidRDefault="004D6B42" w:rsidP="004D6B42">
      <w:pPr>
        <w:spacing w:after="240"/>
      </w:pPr>
    </w:p>
    <w:p w:rsidR="004D6B42" w:rsidRDefault="004D6B42" w:rsidP="004D6B42">
      <w:pPr>
        <w:spacing w:after="240"/>
      </w:pPr>
    </w:p>
    <w:p w:rsidR="004D6B42" w:rsidRDefault="004D6B42" w:rsidP="004D6B42">
      <w:pPr>
        <w:spacing w:after="240"/>
      </w:pPr>
    </w:p>
    <w:p w:rsidR="004D6B42" w:rsidRPr="00B12E82" w:rsidRDefault="004D6B42" w:rsidP="00B12E82">
      <w:pPr>
        <w:pStyle w:val="NormalWeb"/>
        <w:spacing w:before="0" w:beforeAutospacing="0" w:after="0"/>
        <w:jc w:val="center"/>
        <w:rPr>
          <w:b/>
          <w:bCs/>
        </w:rPr>
      </w:pPr>
      <w:r w:rsidRPr="00B12E82">
        <w:rPr>
          <w:rFonts w:ascii="Arial" w:hAnsi="Arial" w:cs="Arial"/>
          <w:b/>
          <w:bCs/>
          <w:color w:val="000000"/>
          <w:sz w:val="22"/>
          <w:szCs w:val="22"/>
        </w:rPr>
        <w:t>Resources on Plain Language Information and Supported Decision-Making</w:t>
      </w:r>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Plain Language Information on C</w:t>
      </w:r>
      <w:r w:rsidR="00B12E82">
        <w:rPr>
          <w:rFonts w:ascii="Arial" w:hAnsi="Arial" w:cs="Arial"/>
          <w:color w:val="000000"/>
          <w:sz w:val="22"/>
          <w:szCs w:val="22"/>
        </w:rPr>
        <w:t>O</w:t>
      </w:r>
      <w:r>
        <w:rPr>
          <w:rFonts w:ascii="Arial" w:hAnsi="Arial" w:cs="Arial"/>
          <w:color w:val="000000"/>
          <w:sz w:val="22"/>
          <w:szCs w:val="22"/>
        </w:rPr>
        <w:t xml:space="preserve">VID-19 (in </w:t>
      </w:r>
      <w:hyperlink r:id="rId9" w:history="1">
        <w:r>
          <w:rPr>
            <w:rStyle w:val="Hyperlink"/>
            <w:rFonts w:ascii="Arial" w:hAnsi="Arial" w:cs="Arial"/>
            <w:color w:val="1155CC"/>
            <w:sz w:val="22"/>
            <w:szCs w:val="22"/>
          </w:rPr>
          <w:t>Spanish</w:t>
        </w:r>
      </w:hyperlink>
      <w:r>
        <w:rPr>
          <w:rFonts w:ascii="Arial" w:hAnsi="Arial" w:cs="Arial"/>
          <w:color w:val="000000"/>
          <w:sz w:val="22"/>
          <w:szCs w:val="22"/>
        </w:rPr>
        <w:t xml:space="preserve"> with pictures (</w:t>
      </w:r>
      <w:hyperlink r:id="rId10" w:history="1">
        <w:r>
          <w:rPr>
            <w:rStyle w:val="Hyperlink"/>
            <w:rFonts w:ascii="Arial" w:hAnsi="Arial" w:cs="Arial"/>
            <w:color w:val="1155CC"/>
            <w:sz w:val="22"/>
            <w:szCs w:val="22"/>
          </w:rPr>
          <w:t>text only version</w:t>
        </w:r>
      </w:hyperlink>
      <w:r>
        <w:rPr>
          <w:rFonts w:ascii="Arial" w:hAnsi="Arial" w:cs="Arial"/>
          <w:color w:val="000000"/>
          <w:sz w:val="22"/>
          <w:szCs w:val="22"/>
        </w:rPr>
        <w:t xml:space="preserve">) and </w:t>
      </w:r>
      <w:hyperlink r:id="rId11" w:history="1">
        <w:r>
          <w:rPr>
            <w:rStyle w:val="Hyperlink"/>
            <w:rFonts w:ascii="Arial" w:hAnsi="Arial" w:cs="Arial"/>
            <w:color w:val="1155CC"/>
            <w:sz w:val="22"/>
            <w:szCs w:val="22"/>
          </w:rPr>
          <w:t>English</w:t>
        </w:r>
      </w:hyperlink>
      <w:r>
        <w:rPr>
          <w:rFonts w:ascii="Arial" w:hAnsi="Arial" w:cs="Arial"/>
          <w:color w:val="000000"/>
          <w:sz w:val="22"/>
          <w:szCs w:val="22"/>
        </w:rPr>
        <w:t xml:space="preserve"> with pictures (</w:t>
      </w:r>
      <w:hyperlink r:id="rId12" w:history="1">
        <w:r>
          <w:rPr>
            <w:rStyle w:val="Hyperlink"/>
            <w:rFonts w:ascii="Arial" w:hAnsi="Arial" w:cs="Arial"/>
            <w:color w:val="1155CC"/>
            <w:sz w:val="22"/>
            <w:szCs w:val="22"/>
          </w:rPr>
          <w:t>text only version</w:t>
        </w:r>
      </w:hyperlink>
      <w:r>
        <w:rPr>
          <w:rFonts w:ascii="Arial" w:hAnsi="Arial" w:cs="Arial"/>
          <w:color w:val="000000"/>
          <w:sz w:val="22"/>
          <w:szCs w:val="22"/>
        </w:rPr>
        <w:t>))</w:t>
      </w:r>
    </w:p>
    <w:p w:rsidR="004D6B42" w:rsidRDefault="004D6B42" w:rsidP="004D6B42"/>
    <w:p w:rsidR="004D6B42" w:rsidRDefault="000E6989" w:rsidP="004D6B42">
      <w:pPr>
        <w:pStyle w:val="NormalWeb"/>
        <w:spacing w:before="0" w:beforeAutospacing="0" w:after="0"/>
      </w:pPr>
      <w:hyperlink r:id="rId13" w:history="1">
        <w:r w:rsidR="004D6B42">
          <w:rPr>
            <w:rStyle w:val="Hyperlink"/>
            <w:rFonts w:ascii="Arial" w:hAnsi="Arial" w:cs="Arial"/>
            <w:color w:val="1155CC"/>
            <w:sz w:val="22"/>
            <w:szCs w:val="22"/>
          </w:rPr>
          <w:t>What is Self-Advocacy?</w:t>
        </w:r>
      </w:hyperlink>
    </w:p>
    <w:p w:rsidR="004D6B42" w:rsidRDefault="004D6B42" w:rsidP="004D6B42"/>
    <w:p w:rsidR="004D6B42" w:rsidRDefault="000E6989" w:rsidP="004D6B42">
      <w:pPr>
        <w:pStyle w:val="NormalWeb"/>
        <w:spacing w:before="0" w:beforeAutospacing="0" w:after="0"/>
      </w:pPr>
      <w:hyperlink r:id="rId14" w:history="1">
        <w:r w:rsidR="004D6B42">
          <w:rPr>
            <w:rStyle w:val="Hyperlink"/>
            <w:rFonts w:ascii="Arial" w:hAnsi="Arial" w:cs="Arial"/>
            <w:color w:val="1155CC"/>
            <w:sz w:val="22"/>
            <w:szCs w:val="22"/>
          </w:rPr>
          <w:t>Using Plain Language </w:t>
        </w:r>
      </w:hyperlink>
    </w:p>
    <w:p w:rsidR="004D6B42" w:rsidRDefault="004D6B42" w:rsidP="004D6B42"/>
    <w:p w:rsidR="004D6B42" w:rsidRDefault="000E6989" w:rsidP="004D6B42">
      <w:pPr>
        <w:pStyle w:val="NormalWeb"/>
        <w:spacing w:before="0" w:beforeAutospacing="0" w:after="0"/>
      </w:pPr>
      <w:hyperlink r:id="rId15" w:history="1">
        <w:r w:rsidR="004D6B42">
          <w:rPr>
            <w:rStyle w:val="Hyperlink"/>
            <w:rFonts w:ascii="Arial" w:hAnsi="Arial" w:cs="Arial"/>
            <w:color w:val="1155CC"/>
            <w:sz w:val="22"/>
            <w:szCs w:val="22"/>
          </w:rPr>
          <w:t>Supported Decision Making</w:t>
        </w:r>
      </w:hyperlink>
    </w:p>
    <w:p w:rsidR="004D6B42" w:rsidRDefault="004D6B42" w:rsidP="004D6B42"/>
    <w:p w:rsidR="004D6B42" w:rsidRDefault="000E6989" w:rsidP="004D6B42">
      <w:pPr>
        <w:pStyle w:val="NormalWeb"/>
        <w:spacing w:before="0" w:beforeAutospacing="0" w:after="0"/>
      </w:pPr>
      <w:hyperlink r:id="rId16" w:history="1">
        <w:r w:rsidR="004D6B42">
          <w:rPr>
            <w:rStyle w:val="Hyperlink"/>
            <w:rFonts w:ascii="Arial" w:hAnsi="Arial" w:cs="Arial"/>
            <w:color w:val="1155CC"/>
            <w:sz w:val="22"/>
            <w:szCs w:val="22"/>
          </w:rPr>
          <w:t>Thinking Ahead (planning for care) resource</w:t>
        </w:r>
      </w:hyperlink>
    </w:p>
    <w:p w:rsidR="004D6B42" w:rsidRDefault="004D6B42" w:rsidP="004D6B42"/>
    <w:p w:rsidR="004D6B42" w:rsidRDefault="000E6989" w:rsidP="004D6B42">
      <w:pPr>
        <w:pStyle w:val="NormalWeb"/>
        <w:spacing w:before="0" w:beforeAutospacing="0" w:after="0"/>
      </w:pPr>
      <w:hyperlink r:id="rId17" w:history="1">
        <w:r w:rsidR="004D6B42">
          <w:rPr>
            <w:rStyle w:val="Hyperlink"/>
            <w:rFonts w:ascii="Arial" w:hAnsi="Arial" w:cs="Arial"/>
            <w:color w:val="1155CC"/>
            <w:sz w:val="22"/>
            <w:szCs w:val="22"/>
          </w:rPr>
          <w:t>National Resource Center on Supported Decision-Making</w:t>
        </w:r>
      </w:hyperlink>
    </w:p>
    <w:p w:rsidR="004D6B42" w:rsidRDefault="004D6B42" w:rsidP="004D6B42"/>
    <w:p w:rsidR="004D6B42" w:rsidRDefault="000E6989" w:rsidP="004D6B42">
      <w:pPr>
        <w:pStyle w:val="NormalWeb"/>
        <w:spacing w:before="0" w:beforeAutospacing="0" w:after="0"/>
      </w:pPr>
      <w:hyperlink r:id="rId18" w:history="1">
        <w:r w:rsidR="004D6B42">
          <w:rPr>
            <w:rStyle w:val="Hyperlink"/>
            <w:rFonts w:ascii="Arial" w:hAnsi="Arial" w:cs="Arial"/>
            <w:color w:val="1155CC"/>
            <w:sz w:val="22"/>
            <w:szCs w:val="22"/>
          </w:rPr>
          <w:t>Supported Decision-Making FAQs</w:t>
        </w:r>
      </w:hyperlink>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References:</w:t>
      </w:r>
    </w:p>
    <w:p w:rsidR="004D6B42" w:rsidRDefault="004D6B42" w:rsidP="004D6B42"/>
    <w:p w:rsidR="004D6B42" w:rsidRDefault="004D6B42" w:rsidP="004D6B42">
      <w:pPr>
        <w:pStyle w:val="NormalWeb"/>
        <w:spacing w:before="0" w:beforeAutospacing="0" w:after="0"/>
      </w:pPr>
      <w:r>
        <w:rPr>
          <w:rFonts w:ascii="Arial" w:hAnsi="Arial" w:cs="Arial"/>
          <w:color w:val="000000"/>
          <w:sz w:val="22"/>
          <w:szCs w:val="22"/>
        </w:rPr>
        <w:t xml:space="preserve">Cha, A. E. (2020, March 15). Spiking U.S. coronavirus cases could force rationing decisions similar to those made in Italy, China. </w:t>
      </w:r>
      <w:r>
        <w:rPr>
          <w:rFonts w:ascii="Arial" w:hAnsi="Arial" w:cs="Arial"/>
          <w:i/>
          <w:iCs/>
          <w:color w:val="000000"/>
          <w:sz w:val="22"/>
          <w:szCs w:val="22"/>
        </w:rPr>
        <w:t>The Washington Post</w:t>
      </w:r>
      <w:r>
        <w:rPr>
          <w:rFonts w:ascii="Arial" w:hAnsi="Arial" w:cs="Arial"/>
          <w:color w:val="000000"/>
          <w:sz w:val="22"/>
          <w:szCs w:val="22"/>
        </w:rPr>
        <w:t xml:space="preserve">, Retrieved from </w:t>
      </w:r>
      <w:hyperlink r:id="rId19" w:history="1">
        <w:r>
          <w:rPr>
            <w:rStyle w:val="Hyperlink"/>
            <w:rFonts w:ascii="Arial" w:hAnsi="Arial" w:cs="Arial"/>
            <w:color w:val="1155CC"/>
            <w:sz w:val="22"/>
            <w:szCs w:val="22"/>
          </w:rPr>
          <w:t>https://www.washingtonpost.com/health/2020/03/15/coronavirus-rationing-us/</w:t>
        </w:r>
      </w:hyperlink>
    </w:p>
    <w:p w:rsidR="004D6B42" w:rsidRDefault="004D6B42" w:rsidP="004D6B42">
      <w:r>
        <w:br/>
      </w:r>
      <w:proofErr w:type="spellStart"/>
      <w:r>
        <w:rPr>
          <w:rFonts w:ascii="Arial" w:hAnsi="Arial" w:cs="Arial"/>
          <w:color w:val="000000"/>
          <w:sz w:val="22"/>
          <w:szCs w:val="22"/>
        </w:rPr>
        <w:t>Mounk</w:t>
      </w:r>
      <w:proofErr w:type="spellEnd"/>
      <w:r>
        <w:rPr>
          <w:rFonts w:ascii="Arial" w:hAnsi="Arial" w:cs="Arial"/>
          <w:color w:val="000000"/>
          <w:sz w:val="22"/>
          <w:szCs w:val="22"/>
        </w:rPr>
        <w:t xml:space="preserve">, Y. (2020, March 11). The extraordinary decisions facing Italian doctors. </w:t>
      </w:r>
      <w:r>
        <w:rPr>
          <w:rFonts w:ascii="Arial" w:hAnsi="Arial" w:cs="Arial"/>
          <w:i/>
          <w:iCs/>
          <w:color w:val="000000"/>
          <w:sz w:val="22"/>
          <w:szCs w:val="22"/>
        </w:rPr>
        <w:t>The Atlantic</w:t>
      </w:r>
      <w:r>
        <w:rPr>
          <w:rFonts w:ascii="Arial" w:hAnsi="Arial" w:cs="Arial"/>
          <w:color w:val="000000"/>
          <w:sz w:val="22"/>
          <w:szCs w:val="22"/>
        </w:rPr>
        <w:t xml:space="preserve">, retrieved from </w:t>
      </w:r>
      <w:hyperlink r:id="rId20" w:history="1">
        <w:r>
          <w:rPr>
            <w:rStyle w:val="Hyperlink"/>
            <w:rFonts w:ascii="Arial" w:hAnsi="Arial" w:cs="Arial"/>
            <w:color w:val="1155CC"/>
            <w:sz w:val="22"/>
            <w:szCs w:val="22"/>
          </w:rPr>
          <w:t>https://www.theatlantic.com/ideas/archive/2020/03/who-gets-hospital-bed/607807/</w:t>
        </w:r>
      </w:hyperlink>
    </w:p>
    <w:p w:rsidR="0062463E" w:rsidRPr="00A424BE" w:rsidRDefault="0062463E" w:rsidP="00A424BE">
      <w:pPr>
        <w:rPr>
          <w:rFonts w:ascii="Cambria" w:hAnsi="Cambria" w:cs="Cambria"/>
        </w:rPr>
      </w:pPr>
    </w:p>
    <w:p w:rsidR="00FD44DC" w:rsidRPr="00857846" w:rsidRDefault="00FD44DC" w:rsidP="00857846">
      <w:pPr>
        <w:shd w:val="clear" w:color="auto" w:fill="FFFFFF"/>
        <w:spacing w:before="100" w:beforeAutospacing="1" w:after="100" w:afterAutospacing="1"/>
        <w:ind w:right="240"/>
        <w:rPr>
          <w:rFonts w:ascii="Calibri" w:hAnsi="Calibri" w:cs="Calibri"/>
          <w:color w:val="000000"/>
        </w:rPr>
      </w:pPr>
    </w:p>
    <w:p w:rsidR="00857846" w:rsidRPr="00510FCA" w:rsidRDefault="00857846" w:rsidP="00963D4C">
      <w:pPr>
        <w:pStyle w:val="MediumGrid1-Accent21"/>
        <w:autoSpaceDE w:val="0"/>
        <w:autoSpaceDN w:val="0"/>
        <w:adjustRightInd w:val="0"/>
        <w:spacing w:after="0" w:line="240" w:lineRule="auto"/>
        <w:ind w:left="0"/>
        <w:rPr>
          <w:sz w:val="23"/>
          <w:szCs w:val="23"/>
        </w:rPr>
      </w:pPr>
    </w:p>
    <w:sectPr w:rsidR="00857846" w:rsidRPr="00510FCA" w:rsidSect="004D6B42">
      <w:headerReference w:type="even" r:id="rId21"/>
      <w:headerReference w:type="default" r:id="rId22"/>
      <w:footerReference w:type="even" r:id="rId23"/>
      <w:footerReference w:type="default" r:id="rId24"/>
      <w:headerReference w:type="first" r:id="rId25"/>
      <w:footerReference w:type="first" r:id="rId26"/>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989" w:rsidRDefault="000E6989" w:rsidP="005F0D9E">
      <w:r>
        <w:separator/>
      </w:r>
    </w:p>
  </w:endnote>
  <w:endnote w:type="continuationSeparator" w:id="0">
    <w:p w:rsidR="000E6989" w:rsidRDefault="000E6989" w:rsidP="005F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5CC" w:rsidRDefault="003A35CC" w:rsidP="005F0D9E">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5CC" w:rsidRPr="00A83B53" w:rsidRDefault="005F4F5A" w:rsidP="005C325B">
    <w:pPr>
      <w:pStyle w:val="Footer"/>
      <w:tabs>
        <w:tab w:val="clear" w:pos="4320"/>
        <w:tab w:val="clear" w:pos="8640"/>
        <w:tab w:val="center" w:pos="4680"/>
        <w:tab w:val="right" w:pos="9360"/>
      </w:tabs>
      <w:jc w:val="center"/>
      <w:rPr>
        <w:rFonts w:ascii="Arial" w:hAnsi="Arial"/>
        <w:sz w:val="20"/>
      </w:rPr>
    </w:pPr>
    <w:r w:rsidRPr="00A83B53">
      <w:rPr>
        <w:rFonts w:ascii="Arial" w:hAnsi="Arial"/>
        <w:sz w:val="20"/>
      </w:rPr>
      <w:t>1101</w:t>
    </w:r>
    <w:r w:rsidR="003A35CC" w:rsidRPr="00A83B53">
      <w:rPr>
        <w:rFonts w:ascii="Arial" w:hAnsi="Arial"/>
        <w:sz w:val="20"/>
      </w:rPr>
      <w:t xml:space="preserve"> </w:t>
    </w:r>
    <w:r w:rsidRPr="00A83B53">
      <w:rPr>
        <w:rFonts w:ascii="Arial" w:hAnsi="Arial"/>
        <w:sz w:val="20"/>
      </w:rPr>
      <w:t>15</w:t>
    </w:r>
    <w:r w:rsidRPr="00A83B53">
      <w:rPr>
        <w:rFonts w:ascii="Arial" w:hAnsi="Arial"/>
        <w:sz w:val="20"/>
        <w:vertAlign w:val="superscript"/>
      </w:rPr>
      <w:t>th</w:t>
    </w:r>
    <w:r w:rsidRPr="00A83B53">
      <w:rPr>
        <w:rFonts w:ascii="Arial" w:hAnsi="Arial"/>
        <w:sz w:val="20"/>
      </w:rPr>
      <w:t xml:space="preserve"> Street NW, </w:t>
    </w:r>
    <w:r w:rsidR="003A35CC" w:rsidRPr="00A83B53">
      <w:rPr>
        <w:rFonts w:ascii="Arial" w:hAnsi="Arial"/>
        <w:sz w:val="20"/>
      </w:rPr>
      <w:t xml:space="preserve">Suite </w:t>
    </w:r>
    <w:r w:rsidR="00A83B53" w:rsidRPr="00A83B53">
      <w:rPr>
        <w:rFonts w:ascii="Arial" w:hAnsi="Arial"/>
        <w:sz w:val="20"/>
      </w:rPr>
      <w:t>206</w:t>
    </w:r>
    <w:r w:rsidR="003A35CC" w:rsidRPr="00A83B53">
      <w:rPr>
        <w:rFonts w:ascii="Arial" w:hAnsi="Arial"/>
        <w:sz w:val="20"/>
      </w:rPr>
      <w:t xml:space="preserve"> | Washington, DC 2000</w:t>
    </w:r>
    <w:r w:rsidRPr="00A83B53">
      <w:rPr>
        <w:rFonts w:ascii="Arial" w:hAnsi="Arial"/>
        <w:sz w:val="20"/>
      </w:rPr>
      <w:t>5</w:t>
    </w:r>
    <w:r w:rsidR="003A35CC" w:rsidRPr="00A83B53">
      <w:rPr>
        <w:rFonts w:ascii="Arial" w:hAnsi="Arial"/>
        <w:sz w:val="20"/>
      </w:rPr>
      <w:t xml:space="preserve"> | </w:t>
    </w:r>
    <w:proofErr w:type="gramStart"/>
    <w:r w:rsidR="003A35CC" w:rsidRPr="00A83B53">
      <w:rPr>
        <w:rFonts w:ascii="Arial" w:hAnsi="Arial"/>
        <w:sz w:val="20"/>
      </w:rPr>
      <w:t>www.tash.org  |</w:t>
    </w:r>
    <w:proofErr w:type="gramEnd"/>
    <w:r w:rsidR="003A35CC" w:rsidRPr="00A83B53">
      <w:rPr>
        <w:rFonts w:ascii="Arial" w:hAnsi="Arial"/>
        <w:sz w:val="20"/>
      </w:rPr>
      <w:t xml:space="preserve">  (</w:t>
    </w:r>
    <w:r w:rsidRPr="00A83B53">
      <w:rPr>
        <w:rFonts w:ascii="Arial" w:hAnsi="Arial"/>
        <w:sz w:val="20"/>
      </w:rPr>
      <w:t xml:space="preserve">202) </w:t>
    </w:r>
    <w:r w:rsidR="00A83B53" w:rsidRPr="00A83B53">
      <w:rPr>
        <w:rFonts w:ascii="Arial" w:hAnsi="Arial" w:cs="Arial"/>
        <w:color w:val="1A1A1A"/>
        <w:sz w:val="20"/>
        <w:szCs w:val="36"/>
      </w:rPr>
      <w:t>817-3264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53" w:rsidRDefault="00A83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989" w:rsidRDefault="000E6989" w:rsidP="005F0D9E">
      <w:r>
        <w:separator/>
      </w:r>
    </w:p>
  </w:footnote>
  <w:footnote w:type="continuationSeparator" w:id="0">
    <w:p w:rsidR="000E6989" w:rsidRDefault="000E6989" w:rsidP="005F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53" w:rsidRDefault="00A8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53" w:rsidRDefault="00A83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B53" w:rsidRDefault="00A83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329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A4249"/>
    <w:multiLevelType w:val="multilevel"/>
    <w:tmpl w:val="587E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2929"/>
    <w:multiLevelType w:val="hybridMultilevel"/>
    <w:tmpl w:val="A28A3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E2A9C"/>
    <w:multiLevelType w:val="hybridMultilevel"/>
    <w:tmpl w:val="DA0C9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54D06"/>
    <w:multiLevelType w:val="multilevel"/>
    <w:tmpl w:val="56F2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349CF"/>
    <w:multiLevelType w:val="hybridMultilevel"/>
    <w:tmpl w:val="8BF6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17BFA"/>
    <w:multiLevelType w:val="multilevel"/>
    <w:tmpl w:val="1030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922C1"/>
    <w:multiLevelType w:val="multilevel"/>
    <w:tmpl w:val="0862E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6E26BF"/>
    <w:multiLevelType w:val="hybridMultilevel"/>
    <w:tmpl w:val="3B720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70C58"/>
    <w:multiLevelType w:val="hybridMultilevel"/>
    <w:tmpl w:val="799A934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6837FD3"/>
    <w:multiLevelType w:val="hybridMultilevel"/>
    <w:tmpl w:val="295AA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B0551D"/>
    <w:multiLevelType w:val="hybridMultilevel"/>
    <w:tmpl w:val="EE68B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8379A"/>
    <w:multiLevelType w:val="multilevel"/>
    <w:tmpl w:val="98C8D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2D253D"/>
    <w:multiLevelType w:val="hybridMultilevel"/>
    <w:tmpl w:val="B4CC68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B72B8B"/>
    <w:multiLevelType w:val="hybridMultilevel"/>
    <w:tmpl w:val="3C562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6"/>
  </w:num>
  <w:num w:numId="4">
    <w:abstractNumId w:val="14"/>
  </w:num>
  <w:num w:numId="5">
    <w:abstractNumId w:val="5"/>
  </w:num>
  <w:num w:numId="6">
    <w:abstractNumId w:val="10"/>
  </w:num>
  <w:num w:numId="7">
    <w:abstractNumId w:val="8"/>
  </w:num>
  <w:num w:numId="8">
    <w:abstractNumId w:val="13"/>
  </w:num>
  <w:num w:numId="9">
    <w:abstractNumId w:val="2"/>
  </w:num>
  <w:num w:numId="10">
    <w:abstractNumId w:val="3"/>
  </w:num>
  <w:num w:numId="11">
    <w:abstractNumId w:val="0"/>
  </w:num>
  <w:num w:numId="12">
    <w:abstractNumId w:val="7"/>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6"/>
    <w:rsid w:val="0008402D"/>
    <w:rsid w:val="00096B72"/>
    <w:rsid w:val="000A5B45"/>
    <w:rsid w:val="000B68A2"/>
    <w:rsid w:val="000E6989"/>
    <w:rsid w:val="001C406D"/>
    <w:rsid w:val="0020209B"/>
    <w:rsid w:val="00221F51"/>
    <w:rsid w:val="0023791F"/>
    <w:rsid w:val="002F2987"/>
    <w:rsid w:val="00334F2E"/>
    <w:rsid w:val="003A35CC"/>
    <w:rsid w:val="003D4CF7"/>
    <w:rsid w:val="00411E29"/>
    <w:rsid w:val="00440E46"/>
    <w:rsid w:val="004527D6"/>
    <w:rsid w:val="00460B97"/>
    <w:rsid w:val="004D6B42"/>
    <w:rsid w:val="00510FCA"/>
    <w:rsid w:val="00565378"/>
    <w:rsid w:val="005879EF"/>
    <w:rsid w:val="005C325B"/>
    <w:rsid w:val="005F0D9E"/>
    <w:rsid w:val="005F4F5A"/>
    <w:rsid w:val="0062463E"/>
    <w:rsid w:val="006C0E6A"/>
    <w:rsid w:val="006E52D9"/>
    <w:rsid w:val="0070768C"/>
    <w:rsid w:val="00714D87"/>
    <w:rsid w:val="007C20B8"/>
    <w:rsid w:val="007D6CAB"/>
    <w:rsid w:val="00823EDB"/>
    <w:rsid w:val="00857846"/>
    <w:rsid w:val="008B0F5D"/>
    <w:rsid w:val="008E4880"/>
    <w:rsid w:val="0092165B"/>
    <w:rsid w:val="00957948"/>
    <w:rsid w:val="00963D4C"/>
    <w:rsid w:val="00972F74"/>
    <w:rsid w:val="00973DA0"/>
    <w:rsid w:val="009B0636"/>
    <w:rsid w:val="00A424BE"/>
    <w:rsid w:val="00A61655"/>
    <w:rsid w:val="00A83B53"/>
    <w:rsid w:val="00A83CE0"/>
    <w:rsid w:val="00AA7471"/>
    <w:rsid w:val="00B12E82"/>
    <w:rsid w:val="00B2586B"/>
    <w:rsid w:val="00BD3FFD"/>
    <w:rsid w:val="00C853C3"/>
    <w:rsid w:val="00CE00EF"/>
    <w:rsid w:val="00CF236A"/>
    <w:rsid w:val="00D6735B"/>
    <w:rsid w:val="00DC4B1C"/>
    <w:rsid w:val="00E05302"/>
    <w:rsid w:val="00E110B4"/>
    <w:rsid w:val="00E20026"/>
    <w:rsid w:val="00E40CE9"/>
    <w:rsid w:val="00E46C32"/>
    <w:rsid w:val="00EB55C4"/>
    <w:rsid w:val="00F13727"/>
    <w:rsid w:val="00F94561"/>
    <w:rsid w:val="00FA28A5"/>
    <w:rsid w:val="00FA6CCA"/>
    <w:rsid w:val="00FD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39F1B"/>
  <w14:defaultImageDpi w14:val="300"/>
  <w15:chartTrackingRefBased/>
  <w15:docId w15:val="{21CF498A-BFC4-D542-B0F8-1E2A3893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qFormat/>
    <w:rsid w:val="00857846"/>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qFormat/>
    <w:rsid w:val="00857846"/>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527D6"/>
    <w:rPr>
      <w:b/>
      <w:bCs/>
      <w:i w:val="0"/>
      <w:iCs w:val="0"/>
    </w:rPr>
  </w:style>
  <w:style w:type="paragraph" w:styleId="NormalWeb">
    <w:name w:val="Normal (Web)"/>
    <w:basedOn w:val="Normal"/>
    <w:uiPriority w:val="99"/>
    <w:rsid w:val="004527D6"/>
    <w:pPr>
      <w:spacing w:before="100" w:beforeAutospacing="1" w:after="240"/>
    </w:pPr>
  </w:style>
  <w:style w:type="paragraph" w:customStyle="1" w:styleId="MediumGrid1-Accent21">
    <w:name w:val="Medium Grid 1 - Accent 21"/>
    <w:basedOn w:val="Normal"/>
    <w:qFormat/>
    <w:rsid w:val="007D6CAB"/>
    <w:pPr>
      <w:spacing w:after="200" w:line="276" w:lineRule="auto"/>
      <w:ind w:left="720"/>
    </w:pPr>
    <w:rPr>
      <w:rFonts w:ascii="Calibri" w:hAnsi="Calibri" w:cs="Calibri"/>
      <w:sz w:val="22"/>
      <w:szCs w:val="22"/>
    </w:rPr>
  </w:style>
  <w:style w:type="character" w:styleId="CommentReference">
    <w:name w:val="annotation reference"/>
    <w:rsid w:val="00DC4B1C"/>
    <w:rPr>
      <w:sz w:val="16"/>
      <w:szCs w:val="16"/>
    </w:rPr>
  </w:style>
  <w:style w:type="paragraph" w:styleId="CommentText">
    <w:name w:val="annotation text"/>
    <w:basedOn w:val="Normal"/>
    <w:link w:val="CommentTextChar"/>
    <w:rsid w:val="00DC4B1C"/>
    <w:rPr>
      <w:sz w:val="20"/>
      <w:szCs w:val="20"/>
    </w:rPr>
  </w:style>
  <w:style w:type="character" w:customStyle="1" w:styleId="CommentTextChar">
    <w:name w:val="Comment Text Char"/>
    <w:basedOn w:val="DefaultParagraphFont"/>
    <w:link w:val="CommentText"/>
    <w:rsid w:val="00DC4B1C"/>
  </w:style>
  <w:style w:type="paragraph" w:styleId="CommentSubject">
    <w:name w:val="annotation subject"/>
    <w:basedOn w:val="CommentText"/>
    <w:next w:val="CommentText"/>
    <w:link w:val="CommentSubjectChar"/>
    <w:rsid w:val="00DC4B1C"/>
    <w:rPr>
      <w:b/>
      <w:bCs/>
      <w:lang w:val="x-none" w:eastAsia="x-none"/>
    </w:rPr>
  </w:style>
  <w:style w:type="character" w:customStyle="1" w:styleId="CommentSubjectChar">
    <w:name w:val="Comment Subject Char"/>
    <w:link w:val="CommentSubject"/>
    <w:rsid w:val="00DC4B1C"/>
    <w:rPr>
      <w:b/>
      <w:bCs/>
    </w:rPr>
  </w:style>
  <w:style w:type="paragraph" w:styleId="BalloonText">
    <w:name w:val="Balloon Text"/>
    <w:basedOn w:val="Normal"/>
    <w:link w:val="BalloonTextChar"/>
    <w:rsid w:val="00DC4B1C"/>
    <w:rPr>
      <w:rFonts w:ascii="Tahoma" w:hAnsi="Tahoma"/>
      <w:sz w:val="16"/>
      <w:szCs w:val="16"/>
      <w:lang w:val="x-none" w:eastAsia="x-none"/>
    </w:rPr>
  </w:style>
  <w:style w:type="character" w:customStyle="1" w:styleId="BalloonTextChar">
    <w:name w:val="Balloon Text Char"/>
    <w:link w:val="BalloonText"/>
    <w:rsid w:val="00DC4B1C"/>
    <w:rPr>
      <w:rFonts w:ascii="Tahoma" w:hAnsi="Tahoma" w:cs="Tahoma"/>
      <w:sz w:val="16"/>
      <w:szCs w:val="16"/>
    </w:rPr>
  </w:style>
  <w:style w:type="paragraph" w:styleId="Header">
    <w:name w:val="header"/>
    <w:basedOn w:val="Normal"/>
    <w:link w:val="HeaderChar"/>
    <w:rsid w:val="005F0D9E"/>
    <w:pPr>
      <w:tabs>
        <w:tab w:val="center" w:pos="4320"/>
        <w:tab w:val="right" w:pos="8640"/>
      </w:tabs>
    </w:pPr>
  </w:style>
  <w:style w:type="character" w:customStyle="1" w:styleId="HeaderChar">
    <w:name w:val="Header Char"/>
    <w:link w:val="Header"/>
    <w:rsid w:val="005F0D9E"/>
    <w:rPr>
      <w:sz w:val="24"/>
      <w:szCs w:val="24"/>
    </w:rPr>
  </w:style>
  <w:style w:type="paragraph" w:styleId="Footer">
    <w:name w:val="footer"/>
    <w:basedOn w:val="Normal"/>
    <w:link w:val="FooterChar"/>
    <w:rsid w:val="005F0D9E"/>
    <w:pPr>
      <w:tabs>
        <w:tab w:val="center" w:pos="4320"/>
        <w:tab w:val="right" w:pos="8640"/>
      </w:tabs>
    </w:pPr>
  </w:style>
  <w:style w:type="character" w:customStyle="1" w:styleId="FooterChar">
    <w:name w:val="Footer Char"/>
    <w:link w:val="Footer"/>
    <w:rsid w:val="005F0D9E"/>
    <w:rPr>
      <w:sz w:val="24"/>
      <w:szCs w:val="24"/>
    </w:rPr>
  </w:style>
  <w:style w:type="character" w:styleId="Hyperlink">
    <w:name w:val="Hyperlink"/>
    <w:rsid w:val="005C325B"/>
    <w:rPr>
      <w:color w:val="0563C1"/>
      <w:u w:val="single"/>
    </w:rPr>
  </w:style>
  <w:style w:type="character" w:styleId="UnresolvedMention">
    <w:name w:val="Unresolved Mention"/>
    <w:uiPriority w:val="47"/>
    <w:rsid w:val="005C325B"/>
    <w:rPr>
      <w:color w:val="808080"/>
      <w:shd w:val="clear" w:color="auto" w:fill="E6E6E6"/>
    </w:rPr>
  </w:style>
  <w:style w:type="character" w:customStyle="1" w:styleId="Heading3Char">
    <w:name w:val="Heading 3 Char"/>
    <w:link w:val="Heading3"/>
    <w:uiPriority w:val="9"/>
    <w:semiHidden/>
    <w:rsid w:val="00857846"/>
    <w:rPr>
      <w:rFonts w:ascii="Calibri Light" w:hAnsi="Calibri Light"/>
      <w:color w:val="1F3763"/>
      <w:sz w:val="24"/>
      <w:szCs w:val="24"/>
    </w:rPr>
  </w:style>
  <w:style w:type="character" w:customStyle="1" w:styleId="Heading4Char">
    <w:name w:val="Heading 4 Char"/>
    <w:link w:val="Heading4"/>
    <w:uiPriority w:val="9"/>
    <w:semiHidden/>
    <w:rsid w:val="00857846"/>
    <w:rPr>
      <w:rFonts w:ascii="Calibri Light" w:hAnsi="Calibri Light"/>
      <w:i/>
      <w:iCs/>
      <w:color w:val="2F5496"/>
      <w:sz w:val="24"/>
      <w:szCs w:val="24"/>
    </w:rPr>
  </w:style>
  <w:style w:type="paragraph" w:styleId="FootnoteText">
    <w:name w:val="footnote text"/>
    <w:basedOn w:val="Normal"/>
    <w:link w:val="FootnoteTextChar"/>
    <w:uiPriority w:val="99"/>
    <w:unhideWhenUsed/>
    <w:rsid w:val="00857846"/>
    <w:rPr>
      <w:rFonts w:ascii="Calibri" w:eastAsia="Calibri" w:hAnsi="Calibri"/>
      <w:sz w:val="20"/>
      <w:szCs w:val="20"/>
    </w:rPr>
  </w:style>
  <w:style w:type="character" w:customStyle="1" w:styleId="FootnoteTextChar">
    <w:name w:val="Footnote Text Char"/>
    <w:link w:val="FootnoteText"/>
    <w:uiPriority w:val="99"/>
    <w:rsid w:val="00857846"/>
    <w:rPr>
      <w:rFonts w:ascii="Calibri" w:eastAsia="Calibri" w:hAnsi="Calibri"/>
    </w:rPr>
  </w:style>
  <w:style w:type="character" w:styleId="FootnoteReference">
    <w:name w:val="footnote reference"/>
    <w:uiPriority w:val="99"/>
    <w:unhideWhenUsed/>
    <w:rsid w:val="00857846"/>
    <w:rPr>
      <w:vertAlign w:val="superscript"/>
    </w:rPr>
  </w:style>
  <w:style w:type="paragraph" w:customStyle="1" w:styleId="nameplate">
    <w:name w:val="nameplate"/>
    <w:basedOn w:val="Normal"/>
    <w:rsid w:val="00857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6265">
      <w:bodyDiv w:val="1"/>
      <w:marLeft w:val="0"/>
      <w:marRight w:val="0"/>
      <w:marTop w:val="0"/>
      <w:marBottom w:val="0"/>
      <w:divBdr>
        <w:top w:val="none" w:sz="0" w:space="0" w:color="auto"/>
        <w:left w:val="none" w:sz="0" w:space="0" w:color="auto"/>
        <w:bottom w:val="none" w:sz="0" w:space="0" w:color="auto"/>
        <w:right w:val="none" w:sz="0" w:space="0" w:color="auto"/>
      </w:divBdr>
    </w:div>
    <w:div w:id="774180678">
      <w:bodyDiv w:val="1"/>
      <w:marLeft w:val="0"/>
      <w:marRight w:val="0"/>
      <w:marTop w:val="0"/>
      <w:marBottom w:val="0"/>
      <w:divBdr>
        <w:top w:val="none" w:sz="0" w:space="0" w:color="auto"/>
        <w:left w:val="none" w:sz="0" w:space="0" w:color="auto"/>
        <w:bottom w:val="none" w:sz="0" w:space="0" w:color="auto"/>
        <w:right w:val="none" w:sz="0" w:space="0" w:color="auto"/>
      </w:divBdr>
    </w:div>
    <w:div w:id="1262448968">
      <w:bodyDiv w:val="1"/>
      <w:marLeft w:val="0"/>
      <w:marRight w:val="0"/>
      <w:marTop w:val="0"/>
      <w:marBottom w:val="0"/>
      <w:divBdr>
        <w:top w:val="none" w:sz="0" w:space="0" w:color="auto"/>
        <w:left w:val="none" w:sz="0" w:space="0" w:color="auto"/>
        <w:bottom w:val="none" w:sz="0" w:space="0" w:color="auto"/>
        <w:right w:val="none" w:sz="0" w:space="0" w:color="auto"/>
      </w:divBdr>
      <w:divsChild>
        <w:div w:id="766118908">
          <w:marLeft w:val="0"/>
          <w:marRight w:val="0"/>
          <w:marTop w:val="0"/>
          <w:marBottom w:val="0"/>
          <w:divBdr>
            <w:top w:val="none" w:sz="0" w:space="0" w:color="auto"/>
            <w:left w:val="none" w:sz="0" w:space="0" w:color="auto"/>
            <w:bottom w:val="none" w:sz="0" w:space="0" w:color="auto"/>
            <w:right w:val="none" w:sz="0" w:space="0" w:color="auto"/>
          </w:divBdr>
          <w:divsChild>
            <w:div w:id="886451154">
              <w:marLeft w:val="0"/>
              <w:marRight w:val="0"/>
              <w:marTop w:val="0"/>
              <w:marBottom w:val="0"/>
              <w:divBdr>
                <w:top w:val="none" w:sz="0" w:space="0" w:color="auto"/>
                <w:left w:val="none" w:sz="0" w:space="0" w:color="auto"/>
                <w:bottom w:val="none" w:sz="0" w:space="0" w:color="auto"/>
                <w:right w:val="none" w:sz="0" w:space="0" w:color="auto"/>
              </w:divBdr>
              <w:divsChild>
                <w:div w:id="801775496">
                  <w:marLeft w:val="0"/>
                  <w:marRight w:val="0"/>
                  <w:marTop w:val="0"/>
                  <w:marBottom w:val="0"/>
                  <w:divBdr>
                    <w:top w:val="none" w:sz="0" w:space="0" w:color="auto"/>
                    <w:left w:val="none" w:sz="0" w:space="0" w:color="auto"/>
                    <w:bottom w:val="none" w:sz="0" w:space="0" w:color="auto"/>
                    <w:right w:val="none" w:sz="0" w:space="0" w:color="auto"/>
                  </w:divBdr>
                  <w:divsChild>
                    <w:div w:id="747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4562">
      <w:bodyDiv w:val="1"/>
      <w:marLeft w:val="0"/>
      <w:marRight w:val="0"/>
      <w:marTop w:val="0"/>
      <w:marBottom w:val="0"/>
      <w:divBdr>
        <w:top w:val="none" w:sz="0" w:space="0" w:color="auto"/>
        <w:left w:val="none" w:sz="0" w:space="0" w:color="auto"/>
        <w:bottom w:val="none" w:sz="0" w:space="0" w:color="auto"/>
        <w:right w:val="none" w:sz="0" w:space="0" w:color="auto"/>
      </w:divBdr>
      <w:divsChild>
        <w:div w:id="2121679760">
          <w:marLeft w:val="0"/>
          <w:marRight w:val="0"/>
          <w:marTop w:val="0"/>
          <w:marBottom w:val="0"/>
          <w:divBdr>
            <w:top w:val="none" w:sz="0" w:space="0" w:color="auto"/>
            <w:left w:val="none" w:sz="0" w:space="0" w:color="auto"/>
            <w:bottom w:val="none" w:sz="0" w:space="0" w:color="auto"/>
            <w:right w:val="none" w:sz="0" w:space="0" w:color="auto"/>
          </w:divBdr>
          <w:divsChild>
            <w:div w:id="995500918">
              <w:marLeft w:val="0"/>
              <w:marRight w:val="0"/>
              <w:marTop w:val="0"/>
              <w:marBottom w:val="0"/>
              <w:divBdr>
                <w:top w:val="none" w:sz="0" w:space="0" w:color="auto"/>
                <w:left w:val="none" w:sz="0" w:space="0" w:color="auto"/>
                <w:bottom w:val="none" w:sz="0" w:space="0" w:color="auto"/>
                <w:right w:val="none" w:sz="0" w:space="0" w:color="auto"/>
              </w:divBdr>
              <w:divsChild>
                <w:div w:id="971859486">
                  <w:marLeft w:val="0"/>
                  <w:marRight w:val="0"/>
                  <w:marTop w:val="0"/>
                  <w:marBottom w:val="0"/>
                  <w:divBdr>
                    <w:top w:val="none" w:sz="0" w:space="0" w:color="auto"/>
                    <w:left w:val="none" w:sz="0" w:space="0" w:color="auto"/>
                    <w:bottom w:val="none" w:sz="0" w:space="0" w:color="auto"/>
                    <w:right w:val="none" w:sz="0" w:space="0" w:color="auto"/>
                  </w:divBdr>
                  <w:divsChild>
                    <w:div w:id="4857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lfadvocacyinfo.org/self-advocacy/" TargetMode="External"/><Relationship Id="rId18" Type="http://schemas.openxmlformats.org/officeDocument/2006/relationships/hyperlink" Target="https://www.aclu.org/sites/default/files/field_document/faq_about_supported_decision_making.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elfadvocacyinfo.org/wp-content/uploads/2020/03/TEXT-ONLY-Plain-Language-Information-on-Coronavirus.pdf" TargetMode="External"/><Relationship Id="rId17" Type="http://schemas.openxmlformats.org/officeDocument/2006/relationships/hyperlink" Target="http://supporteddecisionmaking.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elfadvocacyinfo.org/wp-content/uploads/2019/06/Thinking-Ahead-English-web.pdf" TargetMode="External"/><Relationship Id="rId20" Type="http://schemas.openxmlformats.org/officeDocument/2006/relationships/hyperlink" Target="https://www.theatlantic.com/ideas/archive/2020/03/who-gets-hospital-bed/607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advocacyinfo.org/wp-content/uploads/2020/03/Plain-Language-Information-on-Coronavirus-accessibl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lfadvocacyinfo.org/resource/how-to-make-a-supported-decision-making-agre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elfadvocacyinfo.org/wp-content/uploads/2020/03/TEXT-ONLY-Spanish-Plain-Language-Information-on-Coronavirus.pdf" TargetMode="External"/><Relationship Id="rId19" Type="http://schemas.openxmlformats.org/officeDocument/2006/relationships/hyperlink" Target="https://www.washingtonpost.com/health/2020/03/15/coronavirus-rationing-us/" TargetMode="External"/><Relationship Id="rId4" Type="http://schemas.openxmlformats.org/officeDocument/2006/relationships/settings" Target="settings.xml"/><Relationship Id="rId9" Type="http://schemas.openxmlformats.org/officeDocument/2006/relationships/hyperlink" Target="https://selfadvocacyinfo.org/wp-content/uploads/2020/03/Spanish-Plain-Language-Information-on-Coronavirus.pdf" TargetMode="External"/><Relationship Id="rId14" Type="http://schemas.openxmlformats.org/officeDocument/2006/relationships/hyperlink" Target="https://selfadvocacyinfo.org/resource/plain-languag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C4D5-548A-4944-A06B-2EA7F505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TASH Annual Report</vt:lpstr>
    </vt:vector>
  </TitlesOfParts>
  <Company>Microsoft</Company>
  <LinksUpToDate>false</LinksUpToDate>
  <CharactersWithSpaces>4977</CharactersWithSpaces>
  <SharedDoc>false</SharedDoc>
  <HLinks>
    <vt:vector size="6" baseType="variant">
      <vt:variant>
        <vt:i4>983092</vt:i4>
      </vt:variant>
      <vt:variant>
        <vt:i4>0</vt:i4>
      </vt:variant>
      <vt:variant>
        <vt:i4>0</vt:i4>
      </vt:variant>
      <vt:variant>
        <vt:i4>5</vt:i4>
      </vt:variant>
      <vt:variant>
        <vt:lpwstr>mailto:ihodge@usicd.org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TASH Annual Report</dc:title>
  <dc:subject/>
  <dc:creator>btrader</dc:creator>
  <cp:keywords/>
  <dc:description/>
  <cp:lastModifiedBy>Patti Ramos</cp:lastModifiedBy>
  <cp:revision>1</cp:revision>
  <cp:lastPrinted>2018-07-18T14:47:00Z</cp:lastPrinted>
  <dcterms:created xsi:type="dcterms:W3CDTF">2020-06-10T15:38:00Z</dcterms:created>
  <dcterms:modified xsi:type="dcterms:W3CDTF">2020-06-10T15:38:00Z</dcterms:modified>
</cp:coreProperties>
</file>